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28D6FDB" w14:textId="44988EA4" w:rsidR="001338AB" w:rsidRDefault="006175F6" w:rsidP="006175F6">
      <w:pPr>
        <w:ind w:left="5040"/>
        <w:jc w:val="center"/>
        <w:outlineLvl w:val="0"/>
        <w:rPr>
          <w:rFonts w:ascii="Times New Roman" w:hAnsi="Times New Roman" w:cs="Times New Roman"/>
          <w:b/>
          <w:sz w:val="36"/>
          <w:szCs w:val="36"/>
        </w:rPr>
      </w:pPr>
      <w:r w:rsidRPr="00152956">
        <w:rPr>
          <w:rFonts w:ascii="Times New Roman" w:hAnsi="Times New Roman" w:cs="Times New Roman"/>
          <w:noProof/>
          <w:lang w:val="en-US" w:eastAsia="en-US"/>
        </w:rPr>
        <w:drawing>
          <wp:anchor distT="0" distB="0" distL="114300" distR="114300" simplePos="0" relativeHeight="251659264" behindDoc="0" locked="0" layoutInCell="0" hidden="0" allowOverlap="1" wp14:anchorId="2D636C91" wp14:editId="5A48B6BD">
            <wp:simplePos x="0" y="0"/>
            <wp:positionH relativeFrom="margin">
              <wp:posOffset>-572135</wp:posOffset>
            </wp:positionH>
            <wp:positionV relativeFrom="paragraph">
              <wp:posOffset>128905</wp:posOffset>
            </wp:positionV>
            <wp:extent cx="1257935" cy="1831340"/>
            <wp:effectExtent l="0" t="0" r="12065" b="0"/>
            <wp:wrapSquare wrapText="bothSides" distT="0" distB="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5"/>
                    <a:srcRect r="71638"/>
                    <a:stretch>
                      <a:fillRect/>
                    </a:stretch>
                  </pic:blipFill>
                  <pic:spPr>
                    <a:xfrm>
                      <a:off x="0" y="0"/>
                      <a:ext cx="1257935" cy="1831340"/>
                    </a:xfrm>
                    <a:prstGeom prst="rect">
                      <a:avLst/>
                    </a:prstGeom>
                    <a:ln/>
                  </pic:spPr>
                </pic:pic>
              </a:graphicData>
            </a:graphic>
            <wp14:sizeRelH relativeFrom="margin">
              <wp14:pctWidth>0</wp14:pctWidth>
            </wp14:sizeRelH>
            <wp14:sizeRelV relativeFrom="margin">
              <wp14:pctHeight>0</wp14:pctHeight>
            </wp14:sizeRelV>
          </wp:anchor>
        </w:drawing>
      </w:r>
      <w:bookmarkStart w:id="0" w:name="_GoBack"/>
      <w:bookmarkEnd w:id="0"/>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p>
    <w:p w14:paraId="470902BE" w14:textId="77777777" w:rsidR="001338AB" w:rsidRDefault="001338AB" w:rsidP="001338AB">
      <w:pPr>
        <w:jc w:val="center"/>
        <w:outlineLvl w:val="0"/>
        <w:rPr>
          <w:rFonts w:ascii="Times New Roman" w:hAnsi="Times New Roman" w:cs="Times New Roman"/>
          <w:b/>
          <w:sz w:val="36"/>
          <w:szCs w:val="36"/>
        </w:rPr>
      </w:pPr>
    </w:p>
    <w:p w14:paraId="3FBB193A" w14:textId="77777777" w:rsidR="001338AB" w:rsidRDefault="001338AB" w:rsidP="001338AB">
      <w:pPr>
        <w:jc w:val="center"/>
        <w:outlineLvl w:val="0"/>
        <w:rPr>
          <w:rFonts w:ascii="Times New Roman" w:hAnsi="Times New Roman" w:cs="Times New Roman"/>
          <w:b/>
          <w:sz w:val="36"/>
          <w:szCs w:val="36"/>
        </w:rPr>
      </w:pPr>
    </w:p>
    <w:p w14:paraId="07C3969F" w14:textId="77777777" w:rsidR="001338AB" w:rsidRDefault="001338AB" w:rsidP="001338AB">
      <w:pPr>
        <w:jc w:val="center"/>
        <w:outlineLvl w:val="0"/>
        <w:rPr>
          <w:rFonts w:ascii="Times New Roman" w:hAnsi="Times New Roman" w:cs="Times New Roman"/>
          <w:b/>
          <w:sz w:val="36"/>
          <w:szCs w:val="36"/>
        </w:rPr>
      </w:pPr>
    </w:p>
    <w:p w14:paraId="75760F5A" w14:textId="77777777" w:rsidR="001338AB" w:rsidRDefault="001338AB" w:rsidP="001338AB">
      <w:pPr>
        <w:jc w:val="center"/>
        <w:outlineLvl w:val="0"/>
        <w:rPr>
          <w:rFonts w:ascii="Times New Roman" w:hAnsi="Times New Roman" w:cs="Times New Roman"/>
          <w:b/>
          <w:sz w:val="36"/>
          <w:szCs w:val="36"/>
        </w:rPr>
      </w:pPr>
    </w:p>
    <w:p w14:paraId="4D37D55F" w14:textId="77777777" w:rsidR="001338AB" w:rsidRDefault="001338AB" w:rsidP="001338AB">
      <w:pPr>
        <w:jc w:val="center"/>
        <w:outlineLvl w:val="0"/>
        <w:rPr>
          <w:rFonts w:ascii="Times New Roman" w:hAnsi="Times New Roman" w:cs="Times New Roman"/>
          <w:b/>
          <w:sz w:val="36"/>
          <w:szCs w:val="36"/>
        </w:rPr>
      </w:pPr>
    </w:p>
    <w:p w14:paraId="72018A15" w14:textId="77777777" w:rsidR="001338AB" w:rsidRDefault="001338AB" w:rsidP="001338AB">
      <w:pPr>
        <w:jc w:val="center"/>
        <w:outlineLvl w:val="0"/>
        <w:rPr>
          <w:rFonts w:ascii="Times New Roman" w:hAnsi="Times New Roman" w:cs="Times New Roman"/>
          <w:b/>
          <w:sz w:val="36"/>
          <w:szCs w:val="36"/>
        </w:rPr>
      </w:pPr>
    </w:p>
    <w:p w14:paraId="401B2909" w14:textId="77777777" w:rsidR="001338AB" w:rsidRDefault="001338AB" w:rsidP="001338AB">
      <w:pPr>
        <w:jc w:val="center"/>
        <w:outlineLvl w:val="0"/>
        <w:rPr>
          <w:rFonts w:ascii="Times New Roman" w:hAnsi="Times New Roman" w:cs="Times New Roman"/>
          <w:b/>
          <w:sz w:val="36"/>
          <w:szCs w:val="36"/>
        </w:rPr>
      </w:pPr>
    </w:p>
    <w:p w14:paraId="6D021D34" w14:textId="77777777" w:rsidR="001338AB" w:rsidRDefault="001338AB" w:rsidP="001338AB">
      <w:pPr>
        <w:jc w:val="center"/>
        <w:outlineLvl w:val="0"/>
        <w:rPr>
          <w:rFonts w:ascii="Times New Roman" w:hAnsi="Times New Roman" w:cs="Times New Roman"/>
          <w:b/>
          <w:sz w:val="36"/>
          <w:szCs w:val="36"/>
        </w:rPr>
      </w:pPr>
    </w:p>
    <w:p w14:paraId="0527330E" w14:textId="77777777" w:rsidR="001338AB" w:rsidRDefault="001338AB" w:rsidP="001338AB">
      <w:pPr>
        <w:jc w:val="center"/>
        <w:outlineLvl w:val="0"/>
        <w:rPr>
          <w:rFonts w:ascii="Times New Roman" w:hAnsi="Times New Roman" w:cs="Times New Roman"/>
          <w:b/>
          <w:sz w:val="36"/>
          <w:szCs w:val="36"/>
        </w:rPr>
      </w:pPr>
    </w:p>
    <w:p w14:paraId="4BDE4793" w14:textId="77777777" w:rsidR="001338AB" w:rsidRDefault="001338AB" w:rsidP="001338AB">
      <w:pPr>
        <w:jc w:val="center"/>
        <w:outlineLvl w:val="0"/>
        <w:rPr>
          <w:rFonts w:ascii="Times New Roman" w:hAnsi="Times New Roman" w:cs="Times New Roman"/>
          <w:b/>
        </w:rPr>
      </w:pPr>
    </w:p>
    <w:p w14:paraId="296CA1AE" w14:textId="77777777" w:rsidR="001338AB" w:rsidRDefault="001338AB" w:rsidP="001338AB">
      <w:pPr>
        <w:jc w:val="center"/>
        <w:outlineLvl w:val="0"/>
        <w:rPr>
          <w:rFonts w:ascii="Times New Roman" w:hAnsi="Times New Roman" w:cs="Times New Roman"/>
          <w:b/>
        </w:rPr>
      </w:pPr>
    </w:p>
    <w:p w14:paraId="47834A6E" w14:textId="77777777" w:rsidR="001338AB" w:rsidRDefault="001338AB" w:rsidP="001338AB">
      <w:pPr>
        <w:jc w:val="center"/>
        <w:outlineLvl w:val="0"/>
        <w:rPr>
          <w:rFonts w:ascii="Times New Roman" w:hAnsi="Times New Roman" w:cs="Times New Roman"/>
          <w:b/>
        </w:rPr>
      </w:pPr>
    </w:p>
    <w:p w14:paraId="12CB3CF9" w14:textId="77777777" w:rsidR="002D43FD" w:rsidRPr="001338AB" w:rsidRDefault="00C330E9" w:rsidP="001338AB">
      <w:pPr>
        <w:jc w:val="center"/>
        <w:outlineLvl w:val="0"/>
        <w:rPr>
          <w:rFonts w:ascii="Times New Roman" w:hAnsi="Times New Roman" w:cs="Times New Roman"/>
          <w:b/>
        </w:rPr>
      </w:pPr>
      <w:r w:rsidRPr="001338AB">
        <w:rPr>
          <w:rFonts w:ascii="Times New Roman" w:hAnsi="Times New Roman" w:cs="Times New Roman"/>
          <w:b/>
        </w:rPr>
        <w:t xml:space="preserve">Comisión </w:t>
      </w:r>
      <w:r w:rsidR="008960E9" w:rsidRPr="001338AB">
        <w:rPr>
          <w:rFonts w:ascii="Times New Roman" w:hAnsi="Times New Roman" w:cs="Times New Roman"/>
          <w:b/>
        </w:rPr>
        <w:t xml:space="preserve">Colombia </w:t>
      </w:r>
    </w:p>
    <w:p w14:paraId="19EEDC39" w14:textId="77777777" w:rsidR="002D43FD" w:rsidRPr="001338AB" w:rsidRDefault="00C330E9" w:rsidP="001338AB">
      <w:pPr>
        <w:jc w:val="center"/>
        <w:outlineLvl w:val="0"/>
        <w:rPr>
          <w:rFonts w:ascii="Times New Roman" w:hAnsi="Times New Roman" w:cs="Times New Roman"/>
          <w:b/>
        </w:rPr>
      </w:pPr>
      <w:r w:rsidRPr="001338AB">
        <w:rPr>
          <w:rFonts w:ascii="Times New Roman" w:hAnsi="Times New Roman" w:cs="Times New Roman"/>
          <w:b/>
        </w:rPr>
        <w:t xml:space="preserve">Presidente: María Camila Yáñez </w:t>
      </w:r>
    </w:p>
    <w:p w14:paraId="7B834049" w14:textId="77777777" w:rsidR="002D43FD" w:rsidRPr="001338AB" w:rsidRDefault="00C330E9" w:rsidP="001338AB">
      <w:pPr>
        <w:outlineLvl w:val="0"/>
        <w:rPr>
          <w:rFonts w:ascii="Times New Roman" w:hAnsi="Times New Roman" w:cs="Times New Roman"/>
          <w:b/>
        </w:rPr>
      </w:pPr>
      <w:r w:rsidRPr="001338AB">
        <w:rPr>
          <w:rFonts w:ascii="Times New Roman" w:hAnsi="Times New Roman" w:cs="Times New Roman"/>
          <w:b/>
        </w:rPr>
        <w:t xml:space="preserve"> </w:t>
      </w:r>
      <w:r w:rsidR="0016101D" w:rsidRPr="001338AB">
        <w:rPr>
          <w:rFonts w:ascii="Times New Roman" w:hAnsi="Times New Roman" w:cs="Times New Roman"/>
          <w:b/>
        </w:rPr>
        <w:t xml:space="preserve">                            </w:t>
      </w:r>
      <w:r w:rsidR="001338AB">
        <w:rPr>
          <w:rFonts w:ascii="Times New Roman" w:hAnsi="Times New Roman" w:cs="Times New Roman"/>
          <w:b/>
        </w:rPr>
        <w:tab/>
      </w:r>
      <w:r w:rsidR="001338AB">
        <w:rPr>
          <w:rFonts w:ascii="Times New Roman" w:hAnsi="Times New Roman" w:cs="Times New Roman"/>
          <w:b/>
        </w:rPr>
        <w:tab/>
      </w:r>
      <w:r w:rsidR="001338AB">
        <w:rPr>
          <w:rFonts w:ascii="Times New Roman" w:hAnsi="Times New Roman" w:cs="Times New Roman"/>
          <w:b/>
        </w:rPr>
        <w:tab/>
      </w:r>
      <w:r w:rsidR="0016101D" w:rsidRPr="001338AB">
        <w:rPr>
          <w:rFonts w:ascii="Times New Roman" w:hAnsi="Times New Roman" w:cs="Times New Roman"/>
          <w:b/>
        </w:rPr>
        <w:t>Co</w:t>
      </w:r>
      <w:r w:rsidRPr="001338AB">
        <w:rPr>
          <w:rFonts w:ascii="Times New Roman" w:hAnsi="Times New Roman" w:cs="Times New Roman"/>
          <w:b/>
        </w:rPr>
        <w:t xml:space="preserve">presidente: </w:t>
      </w:r>
    </w:p>
    <w:p w14:paraId="75461898" w14:textId="77777777" w:rsidR="002D43FD" w:rsidRDefault="002D43FD"/>
    <w:p w14:paraId="1D2A6499" w14:textId="77777777" w:rsidR="002D43FD" w:rsidRPr="00C330E9" w:rsidRDefault="002D43FD">
      <w:pPr>
        <w:rPr>
          <w:sz w:val="20"/>
        </w:rPr>
      </w:pPr>
    </w:p>
    <w:p w14:paraId="7E621247" w14:textId="77777777" w:rsidR="001338AB" w:rsidRDefault="001338AB" w:rsidP="001338AB">
      <w:pPr>
        <w:outlineLvl w:val="0"/>
        <w:rPr>
          <w:rFonts w:ascii="Times New Roman" w:hAnsi="Times New Roman" w:cs="Times New Roman"/>
          <w:b/>
        </w:rPr>
      </w:pPr>
    </w:p>
    <w:p w14:paraId="13641FB0" w14:textId="77777777" w:rsidR="001338AB" w:rsidRDefault="001338AB" w:rsidP="001338AB">
      <w:pPr>
        <w:outlineLvl w:val="0"/>
        <w:rPr>
          <w:rFonts w:ascii="Times New Roman" w:hAnsi="Times New Roman" w:cs="Times New Roman"/>
          <w:b/>
        </w:rPr>
      </w:pPr>
    </w:p>
    <w:p w14:paraId="03205A04" w14:textId="77777777" w:rsidR="001338AB" w:rsidRDefault="001338AB" w:rsidP="001338AB">
      <w:pPr>
        <w:outlineLvl w:val="0"/>
        <w:rPr>
          <w:rFonts w:ascii="Times New Roman" w:hAnsi="Times New Roman" w:cs="Times New Roman"/>
          <w:b/>
        </w:rPr>
      </w:pPr>
    </w:p>
    <w:p w14:paraId="0B29EBFA" w14:textId="77777777" w:rsidR="001338AB" w:rsidRDefault="001338AB" w:rsidP="001338AB">
      <w:pPr>
        <w:outlineLvl w:val="0"/>
        <w:rPr>
          <w:rFonts w:ascii="Times New Roman" w:hAnsi="Times New Roman" w:cs="Times New Roman"/>
          <w:b/>
        </w:rPr>
      </w:pPr>
    </w:p>
    <w:p w14:paraId="624E82DA" w14:textId="77777777" w:rsidR="001338AB" w:rsidRDefault="001338AB" w:rsidP="001338AB">
      <w:pPr>
        <w:outlineLvl w:val="0"/>
        <w:rPr>
          <w:rFonts w:ascii="Times New Roman" w:hAnsi="Times New Roman" w:cs="Times New Roman"/>
          <w:b/>
        </w:rPr>
      </w:pPr>
    </w:p>
    <w:p w14:paraId="78FEDC65" w14:textId="77777777" w:rsidR="001338AB" w:rsidRDefault="001338AB" w:rsidP="001338AB">
      <w:pPr>
        <w:outlineLvl w:val="0"/>
        <w:rPr>
          <w:rFonts w:ascii="Times New Roman" w:hAnsi="Times New Roman" w:cs="Times New Roman"/>
          <w:b/>
        </w:rPr>
      </w:pPr>
    </w:p>
    <w:p w14:paraId="6459FF3B" w14:textId="77777777" w:rsidR="001338AB" w:rsidRDefault="001338AB" w:rsidP="001338AB">
      <w:pPr>
        <w:outlineLvl w:val="0"/>
        <w:rPr>
          <w:rFonts w:ascii="Times New Roman" w:hAnsi="Times New Roman" w:cs="Times New Roman"/>
          <w:b/>
        </w:rPr>
      </w:pPr>
    </w:p>
    <w:p w14:paraId="6BA1740A" w14:textId="77777777" w:rsidR="001338AB" w:rsidRDefault="001338AB" w:rsidP="001338AB">
      <w:pPr>
        <w:outlineLvl w:val="0"/>
        <w:rPr>
          <w:rFonts w:ascii="Times New Roman" w:hAnsi="Times New Roman" w:cs="Times New Roman"/>
          <w:b/>
        </w:rPr>
      </w:pPr>
    </w:p>
    <w:p w14:paraId="2BED9C45" w14:textId="77777777" w:rsidR="001338AB" w:rsidRDefault="001338AB" w:rsidP="001338AB">
      <w:pPr>
        <w:outlineLvl w:val="0"/>
        <w:rPr>
          <w:rFonts w:ascii="Times New Roman" w:hAnsi="Times New Roman" w:cs="Times New Roman"/>
          <w:b/>
        </w:rPr>
      </w:pPr>
    </w:p>
    <w:p w14:paraId="5590C7A0" w14:textId="77777777" w:rsidR="001338AB" w:rsidRDefault="001338AB" w:rsidP="001338AB">
      <w:pPr>
        <w:outlineLvl w:val="0"/>
        <w:rPr>
          <w:rFonts w:ascii="Times New Roman" w:hAnsi="Times New Roman" w:cs="Times New Roman"/>
          <w:b/>
        </w:rPr>
      </w:pPr>
    </w:p>
    <w:p w14:paraId="2E4726AF" w14:textId="77777777" w:rsidR="00686464" w:rsidRDefault="00686464" w:rsidP="001338AB">
      <w:pPr>
        <w:outlineLvl w:val="0"/>
        <w:rPr>
          <w:rFonts w:ascii="Times New Roman" w:hAnsi="Times New Roman" w:cs="Times New Roman"/>
          <w:b/>
        </w:rPr>
      </w:pPr>
    </w:p>
    <w:p w14:paraId="7AA3CE14" w14:textId="77777777" w:rsidR="00686464" w:rsidRDefault="00686464" w:rsidP="001338AB">
      <w:pPr>
        <w:outlineLvl w:val="0"/>
        <w:rPr>
          <w:rFonts w:ascii="Times New Roman" w:hAnsi="Times New Roman" w:cs="Times New Roman"/>
          <w:b/>
        </w:rPr>
      </w:pPr>
    </w:p>
    <w:p w14:paraId="7925D28B" w14:textId="77777777" w:rsidR="00686464" w:rsidRDefault="00686464" w:rsidP="001338AB">
      <w:pPr>
        <w:outlineLvl w:val="0"/>
        <w:rPr>
          <w:rFonts w:ascii="Times New Roman" w:hAnsi="Times New Roman" w:cs="Times New Roman"/>
          <w:b/>
        </w:rPr>
      </w:pPr>
    </w:p>
    <w:p w14:paraId="3B0B134F" w14:textId="77777777" w:rsidR="002D43FD" w:rsidRPr="001338AB" w:rsidRDefault="00C330E9" w:rsidP="001338AB">
      <w:pPr>
        <w:outlineLvl w:val="0"/>
        <w:rPr>
          <w:rFonts w:ascii="Times New Roman" w:hAnsi="Times New Roman" w:cs="Times New Roman"/>
          <w:b/>
          <w:sz w:val="28"/>
          <w:szCs w:val="28"/>
          <w:u w:val="single"/>
        </w:rPr>
      </w:pPr>
      <w:r w:rsidRPr="001338AB">
        <w:rPr>
          <w:rFonts w:ascii="Times New Roman" w:hAnsi="Times New Roman" w:cs="Times New Roman"/>
          <w:b/>
          <w:sz w:val="28"/>
          <w:szCs w:val="28"/>
          <w:u w:val="single"/>
        </w:rPr>
        <w:t xml:space="preserve">Introducción </w:t>
      </w:r>
      <w:r w:rsidR="001338AB">
        <w:rPr>
          <w:rFonts w:ascii="Times New Roman" w:hAnsi="Times New Roman" w:cs="Times New Roman"/>
          <w:b/>
          <w:sz w:val="28"/>
          <w:szCs w:val="28"/>
          <w:u w:val="single"/>
        </w:rPr>
        <w:t xml:space="preserve">a </w:t>
      </w:r>
      <w:r w:rsidRPr="001338AB">
        <w:rPr>
          <w:rFonts w:ascii="Times New Roman" w:hAnsi="Times New Roman" w:cs="Times New Roman"/>
          <w:b/>
          <w:sz w:val="28"/>
          <w:szCs w:val="28"/>
          <w:u w:val="single"/>
        </w:rPr>
        <w:t>Comisión</w:t>
      </w:r>
      <w:r w:rsidR="001338AB">
        <w:rPr>
          <w:rFonts w:ascii="Times New Roman" w:hAnsi="Times New Roman" w:cs="Times New Roman"/>
          <w:b/>
          <w:sz w:val="28"/>
          <w:szCs w:val="28"/>
          <w:u w:val="single"/>
        </w:rPr>
        <w:t xml:space="preserve"> Colombia</w:t>
      </w:r>
    </w:p>
    <w:p w14:paraId="32F09E6F" w14:textId="77777777" w:rsidR="00626018" w:rsidRPr="001338AB" w:rsidRDefault="00A47778" w:rsidP="00152956">
      <w:pPr>
        <w:spacing w:line="360" w:lineRule="auto"/>
        <w:jc w:val="both"/>
        <w:rPr>
          <w:rFonts w:ascii="Times New Roman" w:hAnsi="Times New Roman" w:cs="Times New Roman"/>
          <w:color w:val="666666"/>
          <w:sz w:val="20"/>
          <w:szCs w:val="20"/>
          <w:shd w:val="clear" w:color="auto" w:fill="FFFFFF"/>
        </w:rPr>
      </w:pPr>
      <w:r w:rsidRPr="001338AB">
        <w:rPr>
          <w:rFonts w:ascii="Times New Roman" w:hAnsi="Times New Roman" w:cs="Times New Roman"/>
          <w:color w:val="auto"/>
          <w:sz w:val="20"/>
          <w:szCs w:val="20"/>
          <w:shd w:val="clear" w:color="auto" w:fill="FFFFFF"/>
        </w:rPr>
        <w:t xml:space="preserve">Comisión Colombia es una comisión </w:t>
      </w:r>
      <w:r w:rsidR="00EF75EE" w:rsidRPr="001338AB">
        <w:rPr>
          <w:rFonts w:ascii="Times New Roman" w:hAnsi="Times New Roman" w:cs="Times New Roman"/>
          <w:color w:val="auto"/>
          <w:sz w:val="20"/>
          <w:szCs w:val="20"/>
          <w:shd w:val="clear" w:color="auto" w:fill="FFFFFF"/>
        </w:rPr>
        <w:t xml:space="preserve">especial de CEMUN </w:t>
      </w:r>
      <w:r w:rsidRPr="001338AB">
        <w:rPr>
          <w:rFonts w:ascii="Times New Roman" w:hAnsi="Times New Roman" w:cs="Times New Roman"/>
          <w:color w:val="auto"/>
          <w:sz w:val="20"/>
          <w:szCs w:val="20"/>
          <w:shd w:val="clear" w:color="auto" w:fill="FFFFFF"/>
        </w:rPr>
        <w:t>con el fin de resolver problemáticas de la Republica de Colombia de carácter político, económico y social. Girando en torno a la carta magna del país, la Constitución Política de</w:t>
      </w:r>
      <w:r w:rsidR="00EF75EE" w:rsidRPr="001338AB">
        <w:rPr>
          <w:rFonts w:ascii="Times New Roman" w:hAnsi="Times New Roman" w:cs="Times New Roman"/>
          <w:color w:val="auto"/>
          <w:sz w:val="20"/>
          <w:szCs w:val="20"/>
          <w:shd w:val="clear" w:color="auto" w:fill="FFFFFF"/>
        </w:rPr>
        <w:t xml:space="preserve"> 1991, e</w:t>
      </w:r>
      <w:r w:rsidRPr="001338AB">
        <w:rPr>
          <w:rFonts w:ascii="Times New Roman" w:hAnsi="Times New Roman" w:cs="Times New Roman"/>
          <w:color w:val="auto"/>
          <w:sz w:val="20"/>
          <w:szCs w:val="20"/>
          <w:shd w:val="clear" w:color="auto" w:fill="FFFFFF"/>
        </w:rPr>
        <w:t xml:space="preserve">sta comisión </w:t>
      </w:r>
      <w:r w:rsidR="00CF4651" w:rsidRPr="001338AB">
        <w:rPr>
          <w:rFonts w:ascii="Times New Roman" w:hAnsi="Times New Roman" w:cs="Times New Roman"/>
          <w:color w:val="auto"/>
          <w:sz w:val="20"/>
          <w:szCs w:val="20"/>
          <w:shd w:val="clear" w:color="auto" w:fill="FFFFFF"/>
        </w:rPr>
        <w:t>está</w:t>
      </w:r>
      <w:r w:rsidRPr="001338AB">
        <w:rPr>
          <w:rFonts w:ascii="Times New Roman" w:hAnsi="Times New Roman" w:cs="Times New Roman"/>
          <w:color w:val="auto"/>
          <w:sz w:val="20"/>
          <w:szCs w:val="20"/>
          <w:shd w:val="clear" w:color="auto" w:fill="FFFFFF"/>
        </w:rPr>
        <w:t xml:space="preserve"> conformada por representantes del poder ejecutivo, legislativo y judicial; representantes de entidades </w:t>
      </w:r>
      <w:r w:rsidR="00CF4651" w:rsidRPr="001338AB">
        <w:rPr>
          <w:rFonts w:ascii="Times New Roman" w:hAnsi="Times New Roman" w:cs="Times New Roman"/>
          <w:color w:val="auto"/>
          <w:sz w:val="20"/>
          <w:szCs w:val="20"/>
          <w:shd w:val="clear" w:color="auto" w:fill="FFFFFF"/>
        </w:rPr>
        <w:t>públicas y o</w:t>
      </w:r>
      <w:r w:rsidRPr="001338AB">
        <w:rPr>
          <w:rFonts w:ascii="Times New Roman" w:hAnsi="Times New Roman" w:cs="Times New Roman"/>
          <w:color w:val="auto"/>
          <w:sz w:val="20"/>
          <w:szCs w:val="20"/>
          <w:shd w:val="clear" w:color="auto" w:fill="FFFFFF"/>
        </w:rPr>
        <w:t>rganizaciones No Gubernamentales.</w:t>
      </w:r>
      <w:r w:rsidR="00ED6A00" w:rsidRPr="001338AB">
        <w:rPr>
          <w:rFonts w:ascii="Times New Roman" w:hAnsi="Times New Roman" w:cs="Times New Roman"/>
          <w:color w:val="auto"/>
          <w:sz w:val="20"/>
          <w:szCs w:val="20"/>
          <w:shd w:val="clear" w:color="auto" w:fill="FFFFFF"/>
        </w:rPr>
        <w:t xml:space="preserve">  Durante el </w:t>
      </w:r>
      <w:r w:rsidR="00ED6A00" w:rsidRPr="001338AB">
        <w:rPr>
          <w:rFonts w:ascii="Times New Roman" w:hAnsi="Times New Roman" w:cs="Times New Roman"/>
          <w:color w:val="auto"/>
          <w:sz w:val="20"/>
          <w:szCs w:val="20"/>
          <w:shd w:val="clear" w:color="auto" w:fill="FFFFFF"/>
        </w:rPr>
        <w:lastRenderedPageBreak/>
        <w:t xml:space="preserve">modelo los delegados están limitados a regir sus acciones con base a </w:t>
      </w:r>
      <w:proofErr w:type="gramStart"/>
      <w:r w:rsidR="00ED6A00" w:rsidRPr="001338AB">
        <w:rPr>
          <w:rFonts w:ascii="Times New Roman" w:hAnsi="Times New Roman" w:cs="Times New Roman"/>
          <w:color w:val="auto"/>
          <w:sz w:val="20"/>
          <w:szCs w:val="20"/>
          <w:shd w:val="clear" w:color="auto" w:fill="FFFFFF"/>
        </w:rPr>
        <w:t>la  Constitución</w:t>
      </w:r>
      <w:proofErr w:type="gramEnd"/>
      <w:r w:rsidR="00ED6A00" w:rsidRPr="001338AB">
        <w:rPr>
          <w:rFonts w:ascii="Times New Roman" w:hAnsi="Times New Roman" w:cs="Times New Roman"/>
          <w:color w:val="auto"/>
          <w:sz w:val="20"/>
          <w:szCs w:val="20"/>
          <w:shd w:val="clear" w:color="auto" w:fill="FFFFFF"/>
        </w:rPr>
        <w:t xml:space="preserve"> Política, de tal modo que ninguna delegación puede </w:t>
      </w:r>
      <w:r w:rsidR="00BF1132" w:rsidRPr="001338AB">
        <w:rPr>
          <w:rFonts w:ascii="Times New Roman" w:hAnsi="Times New Roman" w:cs="Times New Roman"/>
          <w:color w:val="auto"/>
          <w:sz w:val="20"/>
          <w:szCs w:val="20"/>
          <w:shd w:val="clear" w:color="auto" w:fill="FFFFFF"/>
        </w:rPr>
        <w:t>iniciar un conflicto bélico entre otra.  Adicionalmente c</w:t>
      </w:r>
      <w:r w:rsidRPr="001338AB">
        <w:rPr>
          <w:rFonts w:ascii="Times New Roman" w:hAnsi="Times New Roman" w:cs="Times New Roman"/>
          <w:color w:val="auto"/>
          <w:sz w:val="20"/>
          <w:szCs w:val="20"/>
          <w:shd w:val="clear" w:color="auto" w:fill="FFFFFF"/>
        </w:rPr>
        <w:t xml:space="preserve">ada delegación tiene un voto en la comisión para ser tenido en cuenta a la hora de aprobar </w:t>
      </w:r>
      <w:r w:rsidR="00BF1132" w:rsidRPr="001338AB">
        <w:rPr>
          <w:rFonts w:ascii="Times New Roman" w:hAnsi="Times New Roman" w:cs="Times New Roman"/>
          <w:color w:val="auto"/>
          <w:sz w:val="20"/>
          <w:szCs w:val="20"/>
          <w:shd w:val="clear" w:color="auto" w:fill="FFFFFF"/>
        </w:rPr>
        <w:t>los papeles de trabajo</w:t>
      </w:r>
      <w:r w:rsidRPr="001338AB">
        <w:rPr>
          <w:rFonts w:ascii="Times New Roman" w:hAnsi="Times New Roman" w:cs="Times New Roman"/>
          <w:color w:val="auto"/>
          <w:sz w:val="20"/>
          <w:szCs w:val="20"/>
          <w:shd w:val="clear" w:color="auto" w:fill="FFFFFF"/>
        </w:rPr>
        <w:t xml:space="preserve"> que serán presentadas ante el gobierno formalmente p</w:t>
      </w:r>
      <w:r w:rsidR="005A524A" w:rsidRPr="001338AB">
        <w:rPr>
          <w:rFonts w:ascii="Times New Roman" w:hAnsi="Times New Roman" w:cs="Times New Roman"/>
          <w:color w:val="auto"/>
          <w:sz w:val="20"/>
          <w:szCs w:val="20"/>
          <w:shd w:val="clear" w:color="auto" w:fill="FFFFFF"/>
        </w:rPr>
        <w:t>ara que puedan ser desarrollados</w:t>
      </w:r>
      <w:r w:rsidRPr="001338AB">
        <w:rPr>
          <w:rFonts w:ascii="Times New Roman" w:hAnsi="Times New Roman" w:cs="Times New Roman"/>
          <w:color w:val="auto"/>
          <w:sz w:val="20"/>
          <w:szCs w:val="20"/>
          <w:shd w:val="clear" w:color="auto" w:fill="FFFFFF"/>
        </w:rPr>
        <w:t xml:space="preserve"> y debidamente ejecutad</w:t>
      </w:r>
      <w:r w:rsidR="005A524A" w:rsidRPr="001338AB">
        <w:rPr>
          <w:rFonts w:ascii="Times New Roman" w:hAnsi="Times New Roman" w:cs="Times New Roman"/>
          <w:color w:val="auto"/>
          <w:sz w:val="20"/>
          <w:szCs w:val="20"/>
          <w:shd w:val="clear" w:color="auto" w:fill="FFFFFF"/>
        </w:rPr>
        <w:t>o</w:t>
      </w:r>
      <w:r w:rsidRPr="001338AB">
        <w:rPr>
          <w:rFonts w:ascii="Times New Roman" w:hAnsi="Times New Roman" w:cs="Times New Roman"/>
          <w:color w:val="auto"/>
          <w:sz w:val="20"/>
          <w:szCs w:val="20"/>
          <w:shd w:val="clear" w:color="auto" w:fill="FFFFFF"/>
        </w:rPr>
        <w:t>s</w:t>
      </w:r>
      <w:r w:rsidRPr="001338AB">
        <w:rPr>
          <w:rFonts w:ascii="Times New Roman" w:hAnsi="Times New Roman" w:cs="Times New Roman"/>
          <w:color w:val="666666"/>
          <w:sz w:val="20"/>
          <w:szCs w:val="20"/>
          <w:shd w:val="clear" w:color="auto" w:fill="FFFFFF"/>
        </w:rPr>
        <w:t>.</w:t>
      </w:r>
    </w:p>
    <w:p w14:paraId="53FACEE8" w14:textId="77777777" w:rsidR="00152956" w:rsidRPr="00152956" w:rsidRDefault="00152956" w:rsidP="00152956">
      <w:pPr>
        <w:spacing w:line="360" w:lineRule="auto"/>
        <w:jc w:val="both"/>
        <w:rPr>
          <w:rFonts w:ascii="Times New Roman" w:hAnsi="Times New Roman" w:cs="Times New Roman"/>
          <w:color w:val="666666"/>
          <w:shd w:val="clear" w:color="auto" w:fill="FFFFFF"/>
        </w:rPr>
      </w:pPr>
    </w:p>
    <w:p w14:paraId="57E0782A" w14:textId="77777777" w:rsidR="00626018" w:rsidRPr="001338AB" w:rsidRDefault="001338AB" w:rsidP="001338AB">
      <w:pPr>
        <w:spacing w:line="360" w:lineRule="auto"/>
        <w:outlineLvl w:val="0"/>
        <w:rPr>
          <w:rFonts w:ascii="Times New Roman" w:hAnsi="Times New Roman" w:cs="Times New Roman"/>
          <w:b/>
          <w:sz w:val="28"/>
          <w:szCs w:val="28"/>
          <w:u w:val="single"/>
        </w:rPr>
      </w:pPr>
      <w:r w:rsidRPr="001338AB">
        <w:rPr>
          <w:rFonts w:ascii="Times New Roman" w:hAnsi="Times New Roman" w:cs="Times New Roman"/>
          <w:b/>
          <w:sz w:val="28"/>
          <w:szCs w:val="28"/>
          <w:u w:val="single"/>
        </w:rPr>
        <w:t>Tema A:</w:t>
      </w:r>
      <w:r w:rsidR="00C403E6" w:rsidRPr="001338AB">
        <w:rPr>
          <w:rFonts w:ascii="Times New Roman" w:hAnsi="Times New Roman" w:cs="Times New Roman"/>
          <w:b/>
          <w:sz w:val="28"/>
          <w:szCs w:val="28"/>
          <w:u w:val="single"/>
        </w:rPr>
        <w:t xml:space="preserve"> Estrategia para el uso anti drogas </w:t>
      </w:r>
    </w:p>
    <w:p w14:paraId="596ED3F3" w14:textId="77777777" w:rsidR="00D01FFA" w:rsidRPr="001338AB" w:rsidRDefault="00E0034F" w:rsidP="00152956">
      <w:pPr>
        <w:spacing w:line="360" w:lineRule="auto"/>
        <w:jc w:val="both"/>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 xml:space="preserve">Colombia es líder de incautaciones de cocaína en el mundo, de acuerdo con el Observatorio de Drogas de Colombia y el Reporte mundial de drogas de las Naciones Unidas. En efecto, el país contribuye en el 8 por ciento del total mundial de las incautaciones de cocaína. </w:t>
      </w:r>
      <w:r w:rsidR="00477E1E" w:rsidRPr="001338AB">
        <w:rPr>
          <w:rFonts w:ascii="Times New Roman" w:hAnsi="Times New Roman" w:cs="Times New Roman"/>
          <w:color w:val="auto"/>
          <w:sz w:val="20"/>
          <w:szCs w:val="20"/>
          <w:shd w:val="clear" w:color="auto" w:fill="FFFFFF"/>
        </w:rPr>
        <w:t>El microtrafico es un sistema que se compone de los subsistemas de producción, distribución, comercialización y capital circulante</w:t>
      </w:r>
      <w:r w:rsidR="00455354" w:rsidRPr="001338AB">
        <w:rPr>
          <w:rFonts w:ascii="Times New Roman" w:hAnsi="Times New Roman" w:cs="Times New Roman"/>
          <w:color w:val="auto"/>
          <w:sz w:val="20"/>
          <w:szCs w:val="20"/>
          <w:shd w:val="clear" w:color="auto" w:fill="FFFFFF"/>
        </w:rPr>
        <w:t xml:space="preserve"> en pequeñas porciones o dosis de estupefacientes o todo tipo de drogas prohibidas por las leyes.</w:t>
      </w:r>
      <w:r w:rsidR="0016101D" w:rsidRPr="001338AB">
        <w:rPr>
          <w:rFonts w:ascii="Times New Roman" w:hAnsi="Times New Roman" w:cs="Times New Roman"/>
          <w:color w:val="auto"/>
          <w:sz w:val="20"/>
          <w:szCs w:val="20"/>
          <w:shd w:val="clear" w:color="auto" w:fill="FFFFFF"/>
        </w:rPr>
        <w:t xml:space="preserve"> </w:t>
      </w:r>
      <w:r w:rsidR="00477E1E" w:rsidRPr="001338AB">
        <w:rPr>
          <w:rFonts w:ascii="Times New Roman" w:hAnsi="Times New Roman" w:cs="Times New Roman"/>
          <w:color w:val="auto"/>
          <w:sz w:val="20"/>
          <w:szCs w:val="20"/>
          <w:shd w:val="clear" w:color="auto" w:fill="FFFFFF"/>
        </w:rPr>
        <w:t xml:space="preserve">En estos subsistemas se pueden identificar fenómenos concretos, perceptibles y verificables que advierten la existencia del microtrafico. </w:t>
      </w:r>
      <w:r w:rsidR="00D01FFA" w:rsidRPr="001338AB">
        <w:rPr>
          <w:rFonts w:ascii="Times New Roman" w:hAnsi="Times New Roman" w:cs="Times New Roman"/>
          <w:color w:val="auto"/>
          <w:sz w:val="20"/>
          <w:szCs w:val="20"/>
          <w:shd w:val="clear" w:color="auto" w:fill="FFFFFF"/>
        </w:rPr>
        <w:t>Por su parte, la Policía Nacional ha desarrollado protocolos de interdicción de drogas ilícitas basadas en la experiencia de más de tres decenios en operativos de interdicción; esos protocolos han contribuido a la incautación de volúmenes importantes de drogas ilícitas, captura de traficantes de drogas y organizaciones encargadas de la exportación de cocaína. No obstante, de manera reciente, la Policía Nacional ha realizado análisis enfocados a la comprensión de las amenazas que afectan la convivencia ciudadana, por los desórdenes sociales ocasionados por la comercialización de estupefacientes en pequeñas cantidades, en entornos urbanos.</w:t>
      </w:r>
    </w:p>
    <w:p w14:paraId="0BC5F250" w14:textId="77777777" w:rsidR="00152956" w:rsidRPr="001338AB" w:rsidRDefault="00152956" w:rsidP="00152956">
      <w:pPr>
        <w:spacing w:line="360" w:lineRule="auto"/>
        <w:jc w:val="both"/>
        <w:rPr>
          <w:rFonts w:ascii="Times New Roman" w:hAnsi="Times New Roman" w:cs="Times New Roman"/>
          <w:color w:val="auto"/>
          <w:sz w:val="20"/>
          <w:szCs w:val="20"/>
          <w:shd w:val="clear" w:color="auto" w:fill="FFFFFF"/>
        </w:rPr>
      </w:pPr>
    </w:p>
    <w:p w14:paraId="43EDA328" w14:textId="77777777" w:rsidR="00477E1E" w:rsidRPr="001338AB" w:rsidRDefault="00B86227" w:rsidP="001338AB">
      <w:pPr>
        <w:spacing w:line="360" w:lineRule="auto"/>
        <w:outlineLvl w:val="0"/>
        <w:rPr>
          <w:rFonts w:ascii="Times New Roman" w:hAnsi="Times New Roman" w:cs="Times New Roman"/>
          <w:b/>
          <w:sz w:val="28"/>
          <w:szCs w:val="28"/>
          <w:u w:val="single"/>
        </w:rPr>
      </w:pPr>
      <w:r w:rsidRPr="001338AB">
        <w:rPr>
          <w:rFonts w:ascii="Times New Roman" w:hAnsi="Times New Roman" w:cs="Times New Roman"/>
          <w:b/>
          <w:sz w:val="28"/>
          <w:szCs w:val="28"/>
          <w:u w:val="single"/>
        </w:rPr>
        <w:t xml:space="preserve">Historia De Estrategia para el uso anti drogas </w:t>
      </w:r>
    </w:p>
    <w:p w14:paraId="0E9902EF" w14:textId="77777777" w:rsidR="006858A7" w:rsidRPr="001338AB" w:rsidRDefault="00E0034F" w:rsidP="00152956">
      <w:pPr>
        <w:spacing w:line="360" w:lineRule="auto"/>
        <w:jc w:val="both"/>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 xml:space="preserve">Durante </w:t>
      </w:r>
      <w:r w:rsidR="00A84632" w:rsidRPr="001338AB">
        <w:rPr>
          <w:rFonts w:ascii="Times New Roman" w:hAnsi="Times New Roman" w:cs="Times New Roman"/>
          <w:color w:val="auto"/>
          <w:sz w:val="20"/>
          <w:szCs w:val="20"/>
          <w:shd w:val="clear" w:color="auto" w:fill="FFFFFF"/>
        </w:rPr>
        <w:t xml:space="preserve">los años 80 </w:t>
      </w:r>
      <w:r w:rsidRPr="001338AB">
        <w:rPr>
          <w:rFonts w:ascii="Times New Roman" w:hAnsi="Times New Roman" w:cs="Times New Roman"/>
          <w:color w:val="auto"/>
          <w:sz w:val="20"/>
          <w:szCs w:val="20"/>
          <w:shd w:val="clear" w:color="auto" w:fill="FFFFFF"/>
        </w:rPr>
        <w:t xml:space="preserve">en </w:t>
      </w:r>
      <w:r w:rsidR="00A84632" w:rsidRPr="001338AB">
        <w:rPr>
          <w:rFonts w:ascii="Times New Roman" w:hAnsi="Times New Roman" w:cs="Times New Roman"/>
          <w:color w:val="auto"/>
          <w:sz w:val="20"/>
          <w:szCs w:val="20"/>
          <w:shd w:val="clear" w:color="auto" w:fill="FFFFFF"/>
        </w:rPr>
        <w:t xml:space="preserve">Colombia </w:t>
      </w:r>
      <w:proofErr w:type="gramStart"/>
      <w:r w:rsidR="00A84632" w:rsidRPr="001338AB">
        <w:rPr>
          <w:rFonts w:ascii="Times New Roman" w:hAnsi="Times New Roman" w:cs="Times New Roman"/>
          <w:color w:val="auto"/>
          <w:sz w:val="20"/>
          <w:szCs w:val="20"/>
          <w:shd w:val="clear" w:color="auto" w:fill="FFFFFF"/>
        </w:rPr>
        <w:t>incremento  el</w:t>
      </w:r>
      <w:proofErr w:type="gramEnd"/>
      <w:r w:rsidR="00A84632" w:rsidRPr="001338AB">
        <w:rPr>
          <w:rFonts w:ascii="Times New Roman" w:hAnsi="Times New Roman" w:cs="Times New Roman"/>
          <w:color w:val="auto"/>
          <w:sz w:val="20"/>
          <w:szCs w:val="20"/>
          <w:shd w:val="clear" w:color="auto" w:fill="FFFFFF"/>
        </w:rPr>
        <w:t xml:space="preserve"> Tráfico Ilícito de Estupefacientes y Sustancias Psicotrópicas</w:t>
      </w:r>
      <w:r w:rsidR="00EF75EE" w:rsidRPr="001338AB">
        <w:rPr>
          <w:rFonts w:ascii="Times New Roman" w:hAnsi="Times New Roman" w:cs="Times New Roman"/>
          <w:color w:val="auto"/>
          <w:sz w:val="20"/>
          <w:szCs w:val="20"/>
          <w:shd w:val="clear" w:color="auto" w:fill="FFFFFF"/>
        </w:rPr>
        <w:t xml:space="preserve"> con el narco traficante Pablo E</w:t>
      </w:r>
      <w:r w:rsidR="00A84632" w:rsidRPr="001338AB">
        <w:rPr>
          <w:rFonts w:ascii="Times New Roman" w:hAnsi="Times New Roman" w:cs="Times New Roman"/>
          <w:color w:val="auto"/>
          <w:sz w:val="20"/>
          <w:szCs w:val="20"/>
          <w:shd w:val="clear" w:color="auto" w:fill="FFFFFF"/>
        </w:rPr>
        <w:t>scobar, cartel de Cali entre otros más. A consecuencia de esta problemática en</w:t>
      </w:r>
      <w:r w:rsidR="00477E1E" w:rsidRPr="001338AB">
        <w:rPr>
          <w:rFonts w:ascii="Times New Roman" w:hAnsi="Times New Roman" w:cs="Times New Roman"/>
          <w:color w:val="auto"/>
          <w:sz w:val="20"/>
          <w:szCs w:val="20"/>
          <w:shd w:val="clear" w:color="auto" w:fill="FFFFFF"/>
        </w:rPr>
        <w:t xml:space="preserve"> 1988 se aprobó la Convención de las Naciones Unidas contra el Tráfico Ilícito de Estupefacientes y Sustancias Psicotrópicas. Dicha Convención declara en su preámbulo que el consumo de drogas representa «… una grave amenaza para la salud y el bienestar de los seres humanos…». De acuerdo con la misma norma, el tráfico y consumo de drogas afecta negativamente «…las bases económicas, culturales y políticas de la sociedad…». En especial, la Organización de Naciones Unidas llama la atención sobre el riesgo que representa el tráfico y consumo de estas sust</w:t>
      </w:r>
      <w:r w:rsidR="00455354" w:rsidRPr="001338AB">
        <w:rPr>
          <w:rFonts w:ascii="Times New Roman" w:hAnsi="Times New Roman" w:cs="Times New Roman"/>
          <w:color w:val="auto"/>
          <w:sz w:val="20"/>
          <w:szCs w:val="20"/>
          <w:shd w:val="clear" w:color="auto" w:fill="FFFFFF"/>
        </w:rPr>
        <w:t xml:space="preserve">ancias para la sociedad civil </w:t>
      </w:r>
      <w:proofErr w:type="gramStart"/>
      <w:r w:rsidR="00455354" w:rsidRPr="001338AB">
        <w:rPr>
          <w:rFonts w:ascii="Times New Roman" w:hAnsi="Times New Roman" w:cs="Times New Roman"/>
          <w:color w:val="auto"/>
          <w:sz w:val="20"/>
          <w:szCs w:val="20"/>
          <w:shd w:val="clear" w:color="auto" w:fill="FFFFFF"/>
        </w:rPr>
        <w:t xml:space="preserve">en </w:t>
      </w:r>
      <w:r w:rsidR="00477E1E" w:rsidRPr="001338AB">
        <w:rPr>
          <w:rFonts w:ascii="Times New Roman" w:hAnsi="Times New Roman" w:cs="Times New Roman"/>
          <w:color w:val="auto"/>
          <w:sz w:val="20"/>
          <w:szCs w:val="20"/>
          <w:shd w:val="clear" w:color="auto" w:fill="FFFFFF"/>
        </w:rPr>
        <w:t xml:space="preserve"> todos</w:t>
      </w:r>
      <w:proofErr w:type="gramEnd"/>
      <w:r w:rsidR="00477E1E" w:rsidRPr="001338AB">
        <w:rPr>
          <w:rFonts w:ascii="Times New Roman" w:hAnsi="Times New Roman" w:cs="Times New Roman"/>
          <w:color w:val="auto"/>
          <w:sz w:val="20"/>
          <w:szCs w:val="20"/>
          <w:shd w:val="clear" w:color="auto" w:fill="FFFFFF"/>
        </w:rPr>
        <w:t xml:space="preserve"> los países</w:t>
      </w:r>
      <w:r w:rsidR="0016101D" w:rsidRPr="001338AB">
        <w:rPr>
          <w:rFonts w:ascii="Times New Roman" w:hAnsi="Times New Roman" w:cs="Times New Roman"/>
          <w:color w:val="auto"/>
          <w:sz w:val="20"/>
          <w:szCs w:val="20"/>
          <w:shd w:val="clear" w:color="auto" w:fill="FFFFFF"/>
        </w:rPr>
        <w:t xml:space="preserve">. </w:t>
      </w:r>
      <w:r w:rsidR="00455354" w:rsidRPr="001338AB">
        <w:rPr>
          <w:rFonts w:ascii="Times New Roman" w:hAnsi="Times New Roman" w:cs="Times New Roman"/>
          <w:color w:val="auto"/>
          <w:sz w:val="20"/>
          <w:szCs w:val="20"/>
          <w:shd w:val="clear" w:color="auto" w:fill="FFFFFF"/>
        </w:rPr>
        <w:t>Para la erradicación de</w:t>
      </w:r>
      <w:r w:rsidR="0016101D" w:rsidRPr="001338AB">
        <w:rPr>
          <w:rFonts w:ascii="Times New Roman" w:hAnsi="Times New Roman" w:cs="Times New Roman"/>
          <w:color w:val="auto"/>
          <w:sz w:val="20"/>
          <w:szCs w:val="20"/>
          <w:shd w:val="clear" w:color="auto" w:fill="FFFFFF"/>
        </w:rPr>
        <w:t xml:space="preserve"> esta problemática la Republica de Colombia ha implementado tres convenciones se demanda el uso del derecho penal para controlar tanto la demanda como la oferta de esta clase de sustancias; con el paso del tiempo y la jurisprudencia de la Corte Constitucional de </w:t>
      </w:r>
      <w:r w:rsidR="00A84632" w:rsidRPr="001338AB">
        <w:rPr>
          <w:rFonts w:ascii="Times New Roman" w:hAnsi="Times New Roman" w:cs="Times New Roman"/>
          <w:color w:val="auto"/>
          <w:sz w:val="20"/>
          <w:szCs w:val="20"/>
          <w:shd w:val="clear" w:color="auto" w:fill="FFFFFF"/>
        </w:rPr>
        <w:t xml:space="preserve">CARTILLA DE GUÍA METODOLÓGICA </w:t>
      </w:r>
      <w:proofErr w:type="gramStart"/>
      <w:r w:rsidR="0016101D" w:rsidRPr="001338AB">
        <w:rPr>
          <w:rFonts w:ascii="Times New Roman" w:hAnsi="Times New Roman" w:cs="Times New Roman"/>
          <w:color w:val="auto"/>
          <w:sz w:val="20"/>
          <w:szCs w:val="20"/>
          <w:shd w:val="clear" w:color="auto" w:fill="FFFFFF"/>
        </w:rPr>
        <w:t>en  Colombia</w:t>
      </w:r>
      <w:proofErr w:type="gramEnd"/>
      <w:r w:rsidR="0016101D" w:rsidRPr="001338AB">
        <w:rPr>
          <w:rFonts w:ascii="Times New Roman" w:hAnsi="Times New Roman" w:cs="Times New Roman"/>
          <w:color w:val="auto"/>
          <w:sz w:val="20"/>
          <w:szCs w:val="20"/>
          <w:shd w:val="clear" w:color="auto" w:fill="FFFFFF"/>
        </w:rPr>
        <w:t xml:space="preserve"> permitieron una interpretación en la cual el porte y consumo de una dosis personal no debería ser considerado un delito (Sentencia C221-1994. MP. Carlos Gaviria). A esta sentencia Constitucional se le opuso el Decreto 1108 de 1994 que nuevamente prohibió el porte y consumo de sustancias, lo cual generó un</w:t>
      </w:r>
      <w:r w:rsidR="00D01FFA" w:rsidRPr="001338AB">
        <w:rPr>
          <w:rFonts w:ascii="Times New Roman" w:hAnsi="Times New Roman" w:cs="Times New Roman"/>
          <w:color w:val="auto"/>
          <w:sz w:val="20"/>
          <w:szCs w:val="20"/>
          <w:shd w:val="clear" w:color="auto" w:fill="FFFFFF"/>
        </w:rPr>
        <w:t>a incertidumbre en los ciudadanos</w:t>
      </w:r>
      <w:r w:rsidR="0016101D" w:rsidRPr="001338AB">
        <w:rPr>
          <w:rFonts w:ascii="Times New Roman" w:hAnsi="Times New Roman" w:cs="Times New Roman"/>
          <w:color w:val="auto"/>
          <w:sz w:val="20"/>
          <w:szCs w:val="20"/>
          <w:shd w:val="clear" w:color="auto" w:fill="FFFFFF"/>
        </w:rPr>
        <w:t xml:space="preserve">. </w:t>
      </w:r>
      <w:r w:rsidR="00D01FFA" w:rsidRPr="001338AB">
        <w:rPr>
          <w:rFonts w:ascii="Times New Roman" w:hAnsi="Times New Roman" w:cs="Times New Roman"/>
          <w:color w:val="auto"/>
          <w:sz w:val="20"/>
          <w:szCs w:val="20"/>
          <w:shd w:val="clear" w:color="auto" w:fill="FFFFFF"/>
        </w:rPr>
        <w:t xml:space="preserve"> Sin embrago </w:t>
      </w:r>
      <w:proofErr w:type="gramStart"/>
      <w:r w:rsidR="00D01FFA" w:rsidRPr="001338AB">
        <w:rPr>
          <w:rFonts w:ascii="Times New Roman" w:hAnsi="Times New Roman" w:cs="Times New Roman"/>
          <w:color w:val="auto"/>
          <w:sz w:val="20"/>
          <w:szCs w:val="20"/>
          <w:shd w:val="clear" w:color="auto" w:fill="FFFFFF"/>
        </w:rPr>
        <w:t xml:space="preserve">en </w:t>
      </w:r>
      <w:r w:rsidR="003A516A" w:rsidRPr="001338AB">
        <w:rPr>
          <w:rFonts w:ascii="Times New Roman" w:hAnsi="Times New Roman" w:cs="Times New Roman"/>
          <w:color w:val="auto"/>
          <w:sz w:val="20"/>
          <w:szCs w:val="20"/>
          <w:shd w:val="clear" w:color="auto" w:fill="FFFFFF"/>
        </w:rPr>
        <w:t xml:space="preserve"> 2009</w:t>
      </w:r>
      <w:proofErr w:type="gramEnd"/>
      <w:r w:rsidR="003A516A" w:rsidRPr="001338AB">
        <w:rPr>
          <w:rFonts w:ascii="Times New Roman" w:hAnsi="Times New Roman" w:cs="Times New Roman"/>
          <w:color w:val="auto"/>
          <w:sz w:val="20"/>
          <w:szCs w:val="20"/>
          <w:shd w:val="clear" w:color="auto" w:fill="FFFFFF"/>
        </w:rPr>
        <w:t xml:space="preserve"> la constitución aprobó PORTE DE DOSIS PARA EL CONSUMO PERSONAL-Distinción con el narcotráfico/PORTE DE SUSTANCIA ESTUPEFACIENTE, SICOTROPICA O DROGA SINTETICA EN CANTIDAD CONSIDERADA COMO DOSIS PERSONAL </w:t>
      </w:r>
      <w:r w:rsidR="003A516A" w:rsidRPr="001338AB">
        <w:rPr>
          <w:rFonts w:ascii="Times New Roman" w:hAnsi="Times New Roman" w:cs="Times New Roman"/>
          <w:color w:val="auto"/>
          <w:sz w:val="20"/>
          <w:szCs w:val="20"/>
          <w:shd w:val="clear" w:color="auto" w:fill="FFFFFF"/>
        </w:rPr>
        <w:lastRenderedPageBreak/>
        <w:t>PARA CONSUMO Y NO PARA COMERCIALIZACIO</w:t>
      </w:r>
    </w:p>
    <w:p w14:paraId="1F1256A7" w14:textId="77777777" w:rsidR="006A2BD8" w:rsidRPr="001338AB" w:rsidRDefault="006A2BD8" w:rsidP="00152956">
      <w:pPr>
        <w:spacing w:line="360" w:lineRule="auto"/>
        <w:jc w:val="both"/>
        <w:rPr>
          <w:rFonts w:ascii="Times New Roman" w:hAnsi="Times New Roman" w:cs="Times New Roman"/>
          <w:color w:val="auto"/>
          <w:sz w:val="20"/>
          <w:szCs w:val="20"/>
          <w:shd w:val="clear" w:color="auto" w:fill="FFFFFF"/>
        </w:rPr>
      </w:pPr>
    </w:p>
    <w:p w14:paraId="1D93179E" w14:textId="77777777" w:rsidR="0076490D" w:rsidRPr="001338AB" w:rsidRDefault="006858A7" w:rsidP="001338AB">
      <w:pPr>
        <w:spacing w:line="360" w:lineRule="auto"/>
        <w:jc w:val="both"/>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En la sentencia de la constitución 574 de 2011 se le da una interpretación sistemática del acto legislativo 02 de 2009 la cort</w:t>
      </w:r>
      <w:r w:rsidR="001338AB">
        <w:rPr>
          <w:rFonts w:ascii="Times New Roman" w:hAnsi="Times New Roman" w:cs="Times New Roman"/>
          <w:color w:val="auto"/>
          <w:sz w:val="20"/>
          <w:szCs w:val="20"/>
          <w:shd w:val="clear" w:color="auto" w:fill="FFFFFF"/>
        </w:rPr>
        <w:t>e llego a las conclusiones que s</w:t>
      </w:r>
      <w:r w:rsidRPr="001338AB">
        <w:rPr>
          <w:rFonts w:ascii="Times New Roman" w:hAnsi="Times New Roman" w:cs="Times New Roman"/>
          <w:color w:val="auto"/>
          <w:sz w:val="20"/>
          <w:szCs w:val="20"/>
          <w:shd w:val="clear" w:color="auto" w:fill="FFFFFF"/>
        </w:rPr>
        <w:t xml:space="preserve">egún el artículo 376 del código penal </w:t>
      </w:r>
      <w:r w:rsidR="0076490D" w:rsidRPr="001338AB">
        <w:rPr>
          <w:rFonts w:ascii="Times New Roman" w:hAnsi="Times New Roman" w:cs="Times New Roman"/>
          <w:color w:val="auto"/>
          <w:sz w:val="20"/>
          <w:szCs w:val="20"/>
          <w:shd w:val="clear" w:color="auto" w:fill="FFFFFF"/>
        </w:rPr>
        <w:t xml:space="preserve">establece </w:t>
      </w:r>
    </w:p>
    <w:p w14:paraId="2EFDBECC" w14:textId="77777777" w:rsidR="003A516A" w:rsidRPr="001338AB" w:rsidRDefault="006858A7" w:rsidP="00152956">
      <w:pPr>
        <w:spacing w:line="360" w:lineRule="auto"/>
        <w:ind w:firstLine="720"/>
        <w:jc w:val="both"/>
        <w:rPr>
          <w:rFonts w:ascii="Times New Roman" w:hAnsi="Times New Roman" w:cs="Times New Roman"/>
          <w:i/>
          <w:iCs/>
          <w:color w:val="2D2D2D"/>
          <w:sz w:val="20"/>
          <w:szCs w:val="20"/>
          <w:bdr w:val="none" w:sz="0" w:space="0" w:color="auto" w:frame="1"/>
        </w:rPr>
      </w:pPr>
      <w:r w:rsidRPr="001338AB">
        <w:rPr>
          <w:rFonts w:ascii="Times New Roman" w:hAnsi="Times New Roman" w:cs="Times New Roman"/>
          <w:i/>
          <w:sz w:val="20"/>
          <w:szCs w:val="20"/>
        </w:rPr>
        <w:t>“</w:t>
      </w:r>
      <w:r w:rsidR="0076490D" w:rsidRPr="001338AB">
        <w:rPr>
          <w:rFonts w:ascii="Times New Roman" w:hAnsi="Times New Roman" w:cs="Times New Roman"/>
          <w:i/>
          <w:iCs/>
          <w:color w:val="2D2D2D"/>
          <w:sz w:val="20"/>
          <w:szCs w:val="20"/>
          <w:bdr w:val="none" w:sz="0" w:space="0" w:color="auto" w:frame="1"/>
        </w:rPr>
        <w:t xml:space="preserve">Que la prohibición del porte y consumo de estupefacientes y sustancias sicotrópicas para el sometimiento a medidas administrativas de orden pedagógico, profiláctico, terapéutico con el consentimiento informado del adicto, se correspondería con el deber de procurar el cuidado integral de la salud de la persona y de la comunidad, contenido en el inciso quinto del artículo.” </w:t>
      </w:r>
    </w:p>
    <w:p w14:paraId="578D6D01" w14:textId="77777777" w:rsidR="0076490D" w:rsidRPr="001338AB" w:rsidRDefault="0076490D" w:rsidP="00152956">
      <w:pPr>
        <w:spacing w:line="360" w:lineRule="auto"/>
        <w:ind w:firstLine="720"/>
        <w:jc w:val="both"/>
        <w:rPr>
          <w:rFonts w:ascii="Times New Roman" w:hAnsi="Times New Roman" w:cs="Times New Roman"/>
          <w:i/>
          <w:iCs/>
          <w:color w:val="2D2D2D"/>
          <w:sz w:val="20"/>
          <w:szCs w:val="20"/>
          <w:bdr w:val="none" w:sz="0" w:space="0" w:color="auto" w:frame="1"/>
        </w:rPr>
      </w:pPr>
      <w:r w:rsidRPr="001338AB">
        <w:rPr>
          <w:rFonts w:ascii="Times New Roman" w:hAnsi="Times New Roman" w:cs="Times New Roman"/>
          <w:i/>
          <w:iCs/>
          <w:color w:val="2D2D2D"/>
          <w:sz w:val="20"/>
          <w:szCs w:val="20"/>
          <w:bdr w:val="none" w:sz="0" w:space="0" w:color="auto" w:frame="1"/>
        </w:rPr>
        <w:t xml:space="preserve">“Por último, que el sometimiento a las medidas y tratamientos para los adictos y dependientes que porten y consuman sustancias estupefacientes y sicotrópicas, y que consientan de manera informada someterse a las medidas y tratamientos de orden pedagógico, profiláctico o terapéutico, deberá proveerse por parte del Estado o por los particulares o por parte del sistema de salud de acuerdo a los principios de eficiencia, universalidad y solidaridad” </w:t>
      </w:r>
    </w:p>
    <w:p w14:paraId="679B917C" w14:textId="77777777" w:rsidR="00477E1E" w:rsidRPr="001338AB" w:rsidRDefault="00A84632" w:rsidP="00152956">
      <w:pPr>
        <w:spacing w:line="360" w:lineRule="auto"/>
        <w:jc w:val="both"/>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La perspectiva de derechos humanos en la solución del problema de las drogas</w:t>
      </w:r>
      <w:r w:rsidR="006858A7" w:rsidRPr="001338AB">
        <w:rPr>
          <w:rFonts w:ascii="Times New Roman" w:hAnsi="Times New Roman" w:cs="Times New Roman"/>
          <w:color w:val="auto"/>
          <w:sz w:val="20"/>
          <w:szCs w:val="20"/>
          <w:shd w:val="clear" w:color="auto" w:fill="FFFFFF"/>
        </w:rPr>
        <w:t xml:space="preserve"> en la República De </w:t>
      </w:r>
      <w:proofErr w:type="gramStart"/>
      <w:r w:rsidR="006858A7" w:rsidRPr="001338AB">
        <w:rPr>
          <w:rFonts w:ascii="Times New Roman" w:hAnsi="Times New Roman" w:cs="Times New Roman"/>
          <w:color w:val="auto"/>
          <w:sz w:val="20"/>
          <w:szCs w:val="20"/>
          <w:shd w:val="clear" w:color="auto" w:fill="FFFFFF"/>
        </w:rPr>
        <w:t xml:space="preserve">Colombia </w:t>
      </w:r>
      <w:r w:rsidRPr="001338AB">
        <w:rPr>
          <w:rFonts w:ascii="Times New Roman" w:hAnsi="Times New Roman" w:cs="Times New Roman"/>
          <w:color w:val="auto"/>
          <w:sz w:val="20"/>
          <w:szCs w:val="20"/>
          <w:shd w:val="clear" w:color="auto" w:fill="FFFFFF"/>
        </w:rPr>
        <w:t xml:space="preserve"> se</w:t>
      </w:r>
      <w:proofErr w:type="gramEnd"/>
      <w:r w:rsidRPr="001338AB">
        <w:rPr>
          <w:rFonts w:ascii="Times New Roman" w:hAnsi="Times New Roman" w:cs="Times New Roman"/>
          <w:color w:val="auto"/>
          <w:sz w:val="20"/>
          <w:szCs w:val="20"/>
          <w:shd w:val="clear" w:color="auto" w:fill="FFFFFF"/>
        </w:rPr>
        <w:t xml:space="preserve"> encuentra alineada con los 17 objetivos de Desarrollo Sostenible aprobados por las Naciones Unidas en 2015. </w:t>
      </w:r>
    </w:p>
    <w:p w14:paraId="56291EE2" w14:textId="77777777" w:rsidR="00EF75EE" w:rsidRPr="00152956" w:rsidRDefault="00EF75EE" w:rsidP="00152956">
      <w:pPr>
        <w:spacing w:line="360" w:lineRule="auto"/>
        <w:jc w:val="both"/>
        <w:rPr>
          <w:rFonts w:ascii="Times New Roman" w:hAnsi="Times New Roman" w:cs="Times New Roman"/>
          <w:b/>
        </w:rPr>
      </w:pPr>
    </w:p>
    <w:p w14:paraId="02929FF8" w14:textId="77777777" w:rsidR="001338AB" w:rsidRDefault="00D01FFA" w:rsidP="001338AB">
      <w:pPr>
        <w:spacing w:line="360" w:lineRule="auto"/>
        <w:outlineLvl w:val="0"/>
        <w:rPr>
          <w:rFonts w:ascii="Times New Roman" w:hAnsi="Times New Roman" w:cs="Times New Roman"/>
          <w:b/>
          <w:sz w:val="28"/>
          <w:szCs w:val="28"/>
          <w:u w:val="single"/>
        </w:rPr>
      </w:pPr>
      <w:r w:rsidRPr="001338AB">
        <w:rPr>
          <w:rFonts w:ascii="Times New Roman" w:hAnsi="Times New Roman" w:cs="Times New Roman"/>
          <w:b/>
          <w:sz w:val="28"/>
          <w:szCs w:val="28"/>
          <w:u w:val="single"/>
        </w:rPr>
        <w:t>Subtema</w:t>
      </w:r>
      <w:r w:rsidR="001338AB">
        <w:rPr>
          <w:rFonts w:ascii="Times New Roman" w:hAnsi="Times New Roman" w:cs="Times New Roman"/>
          <w:b/>
          <w:sz w:val="28"/>
          <w:szCs w:val="28"/>
          <w:u w:val="single"/>
        </w:rPr>
        <w:t xml:space="preserve"> A: Erradicación de la Dosis Minima</w:t>
      </w:r>
    </w:p>
    <w:p w14:paraId="4E0F94BB" w14:textId="77777777" w:rsidR="001338AB" w:rsidRPr="00293F4B" w:rsidRDefault="001338AB" w:rsidP="001338AB">
      <w:pPr>
        <w:widowControl/>
        <w:rPr>
          <w:rFonts w:ascii="Times New Roman" w:eastAsia="Times New Roman" w:hAnsi="Times New Roman" w:cs="Times New Roman"/>
          <w:b/>
          <w:bCs/>
          <w:sz w:val="20"/>
          <w:szCs w:val="20"/>
          <w:lang w:eastAsia="en-US"/>
        </w:rPr>
      </w:pPr>
      <w:r w:rsidRPr="00293F4B">
        <w:rPr>
          <w:rFonts w:ascii="Times New Roman" w:eastAsia="Times New Roman" w:hAnsi="Times New Roman" w:cs="Times New Roman"/>
          <w:b/>
          <w:bCs/>
          <w:sz w:val="20"/>
          <w:szCs w:val="20"/>
          <w:lang w:eastAsia="en-US"/>
        </w:rPr>
        <w:t>Los subtemas son problemáticas propuestas por la mesa para promover la dinámica del debate. Si algún delegado considera que existe otra problemática basada en los temas preestablecidos relevante al comité, puede informarlo a la mesa con antelación, o proponerlo cuando la mesa abra una moción de agregar o suprimir subtemas durante el comité. Esto también aplica para remover alguno de los subtemas preestablecidos. Igualmente, agregar o remover subtemas solo se efectuara durante la moción establecida por la mesa, y por votación mayoritaria. (1/2+1)</w:t>
      </w:r>
    </w:p>
    <w:p w14:paraId="46C9A726" w14:textId="77777777" w:rsidR="00456CAA" w:rsidRPr="00293F4B" w:rsidRDefault="00456CAA" w:rsidP="001338AB">
      <w:pPr>
        <w:widowControl/>
        <w:rPr>
          <w:rFonts w:ascii="Times New Roman" w:eastAsia="Times New Roman" w:hAnsi="Times New Roman" w:cs="Times New Roman"/>
          <w:color w:val="auto"/>
          <w:lang w:eastAsia="en-US"/>
        </w:rPr>
      </w:pPr>
    </w:p>
    <w:p w14:paraId="411E25C9" w14:textId="77777777" w:rsidR="00456CAA" w:rsidRPr="00456CAA" w:rsidRDefault="00456CAA" w:rsidP="00456CAA">
      <w:pPr>
        <w:widowControl/>
        <w:jc w:val="both"/>
        <w:rPr>
          <w:rFonts w:ascii="Times New Roman" w:hAnsi="Times New Roman" w:cs="Times New Roman"/>
          <w:color w:val="auto"/>
          <w:sz w:val="20"/>
          <w:szCs w:val="20"/>
          <w:shd w:val="clear" w:color="auto" w:fill="FFFFFF"/>
        </w:rPr>
      </w:pPr>
      <w:r w:rsidRPr="00456CAA">
        <w:rPr>
          <w:rFonts w:ascii="Times New Roman" w:hAnsi="Times New Roman" w:cs="Times New Roman"/>
          <w:color w:val="auto"/>
          <w:sz w:val="20"/>
          <w:szCs w:val="20"/>
          <w:shd w:val="clear" w:color="auto" w:fill="FFFFFF"/>
        </w:rPr>
        <w:t>Por décadas se ha presentado una disputa ante la legalización o erradicación de la dosis mínima para acabar con la problemática de narcotráfico en Colombia. La implementación de esta se encuentra en la constitución, sin embargo, la aplicación es muy ambigua. Ciertas personas han tomado ventaja y la utilizan para la venta del microtrafico que cada vez incrementa más en Colombia.  </w:t>
      </w:r>
    </w:p>
    <w:p w14:paraId="3C9C66B6" w14:textId="77777777" w:rsidR="00456CAA" w:rsidRPr="00293F4B" w:rsidRDefault="00456CAA" w:rsidP="00456CAA">
      <w:pPr>
        <w:widowControl/>
        <w:rPr>
          <w:rFonts w:ascii="Times New Roman" w:eastAsia="Times New Roman" w:hAnsi="Times New Roman" w:cs="Times New Roman"/>
          <w:color w:val="auto"/>
          <w:lang w:eastAsia="en-US"/>
        </w:rPr>
      </w:pPr>
    </w:p>
    <w:p w14:paraId="571D3406" w14:textId="77777777" w:rsidR="001338AB" w:rsidRDefault="001338AB" w:rsidP="001338AB">
      <w:pPr>
        <w:spacing w:line="360" w:lineRule="auto"/>
        <w:outlineLvl w:val="0"/>
        <w:rPr>
          <w:rFonts w:ascii="Times New Roman" w:hAnsi="Times New Roman" w:cs="Times New Roman"/>
          <w:b/>
          <w:sz w:val="28"/>
          <w:szCs w:val="28"/>
          <w:u w:val="single"/>
        </w:rPr>
      </w:pPr>
      <w:r>
        <w:rPr>
          <w:rFonts w:ascii="Times New Roman" w:hAnsi="Times New Roman" w:cs="Times New Roman"/>
          <w:b/>
          <w:sz w:val="28"/>
          <w:szCs w:val="28"/>
          <w:u w:val="single"/>
        </w:rPr>
        <w:t>Subtema B: Microtrafico en las Institucio</w:t>
      </w:r>
      <w:r w:rsidR="00260D99">
        <w:rPr>
          <w:rFonts w:ascii="Times New Roman" w:hAnsi="Times New Roman" w:cs="Times New Roman"/>
          <w:b/>
          <w:sz w:val="28"/>
          <w:szCs w:val="28"/>
          <w:u w:val="single"/>
        </w:rPr>
        <w:t>n</w:t>
      </w:r>
      <w:r>
        <w:rPr>
          <w:rFonts w:ascii="Times New Roman" w:hAnsi="Times New Roman" w:cs="Times New Roman"/>
          <w:b/>
          <w:sz w:val="28"/>
          <w:szCs w:val="28"/>
          <w:u w:val="single"/>
        </w:rPr>
        <w:t>es Educativas</w:t>
      </w:r>
    </w:p>
    <w:p w14:paraId="1661B734" w14:textId="77777777" w:rsidR="00260D99" w:rsidRPr="00260D99" w:rsidRDefault="00260D99" w:rsidP="00260D99">
      <w:pPr>
        <w:widowControl/>
        <w:rPr>
          <w:rFonts w:ascii="Times New Roman" w:hAnsi="Times New Roman" w:cs="Times New Roman"/>
          <w:color w:val="auto"/>
          <w:sz w:val="20"/>
          <w:szCs w:val="20"/>
          <w:shd w:val="clear" w:color="auto" w:fill="FFFFFF"/>
        </w:rPr>
      </w:pPr>
      <w:r w:rsidRPr="00260D99">
        <w:rPr>
          <w:rFonts w:ascii="Times New Roman" w:hAnsi="Times New Roman" w:cs="Times New Roman"/>
          <w:color w:val="auto"/>
          <w:sz w:val="20"/>
          <w:szCs w:val="20"/>
          <w:shd w:val="clear" w:color="auto" w:fill="FFFFFF"/>
        </w:rPr>
        <w:t>A causa de la ambigüedad en la constitución de Colombia se ha visto la problemática y aumento del microtrafico. Según el estado las principales de esto son la pobreza extrema y la manipulación de adultos para poder traficar en instituciones educativas. En concreto, 300 chicos de un colegio el 10% del alumnado- presentan problemas de adicción y consumo o se involucran directamente en el expendio. De la magnitud de la amenaza ya da cuenta un documento, publicado el año pasado, por el Ministerio de Educación. </w:t>
      </w:r>
    </w:p>
    <w:p w14:paraId="3DBE0462" w14:textId="77777777" w:rsidR="00260D99" w:rsidRDefault="00260D99" w:rsidP="001338AB">
      <w:pPr>
        <w:spacing w:line="360" w:lineRule="auto"/>
        <w:outlineLvl w:val="0"/>
        <w:rPr>
          <w:rFonts w:ascii="Times New Roman" w:hAnsi="Times New Roman" w:cs="Times New Roman"/>
          <w:b/>
          <w:sz w:val="28"/>
          <w:szCs w:val="28"/>
          <w:u w:val="single"/>
        </w:rPr>
      </w:pPr>
    </w:p>
    <w:p w14:paraId="3DBAE9CF" w14:textId="77777777" w:rsidR="00152956" w:rsidRPr="001338AB" w:rsidRDefault="001338AB" w:rsidP="001338AB">
      <w:pPr>
        <w:spacing w:line="360" w:lineRule="auto"/>
        <w:outlineLvl w:val="0"/>
        <w:rPr>
          <w:rFonts w:ascii="Times New Roman" w:hAnsi="Times New Roman" w:cs="Times New Roman"/>
          <w:b/>
          <w:sz w:val="28"/>
          <w:szCs w:val="28"/>
          <w:u w:val="single"/>
        </w:rPr>
      </w:pPr>
      <w:r>
        <w:rPr>
          <w:rFonts w:ascii="Times New Roman" w:hAnsi="Times New Roman" w:cs="Times New Roman"/>
          <w:b/>
          <w:sz w:val="28"/>
          <w:szCs w:val="28"/>
          <w:u w:val="single"/>
        </w:rPr>
        <w:t>Preguntas Guia</w:t>
      </w:r>
      <w:r w:rsidR="00D01FFA" w:rsidRPr="001338AB">
        <w:rPr>
          <w:rFonts w:ascii="Times New Roman" w:hAnsi="Times New Roman" w:cs="Times New Roman"/>
          <w:b/>
          <w:sz w:val="28"/>
          <w:szCs w:val="28"/>
          <w:u w:val="single"/>
        </w:rPr>
        <w:t xml:space="preserve"> </w:t>
      </w:r>
    </w:p>
    <w:p w14:paraId="46A88B9B" w14:textId="77777777" w:rsidR="001E7E96" w:rsidRPr="001338AB" w:rsidRDefault="001338AB" w:rsidP="001338AB">
      <w:pPr>
        <w:pStyle w:val="Prrafodelista"/>
        <w:numPr>
          <w:ilvl w:val="0"/>
          <w:numId w:val="8"/>
        </w:numPr>
        <w:spacing w:line="360" w:lineRule="auto"/>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w:t>
      </w:r>
      <w:r w:rsidR="00CD5412" w:rsidRPr="001338AB">
        <w:rPr>
          <w:rFonts w:ascii="Times New Roman" w:hAnsi="Times New Roman" w:cs="Times New Roman"/>
          <w:color w:val="auto"/>
          <w:sz w:val="20"/>
          <w:szCs w:val="20"/>
          <w:shd w:val="clear" w:color="auto" w:fill="FFFFFF"/>
        </w:rPr>
        <w:t xml:space="preserve">En </w:t>
      </w:r>
      <w:r w:rsidR="00152956" w:rsidRPr="001338AB">
        <w:rPr>
          <w:rFonts w:ascii="Times New Roman" w:hAnsi="Times New Roman" w:cs="Times New Roman"/>
          <w:color w:val="auto"/>
          <w:sz w:val="20"/>
          <w:szCs w:val="20"/>
          <w:shd w:val="clear" w:color="auto" w:fill="FFFFFF"/>
        </w:rPr>
        <w:t>qué</w:t>
      </w:r>
      <w:r w:rsidR="00CD5412" w:rsidRPr="001338AB">
        <w:rPr>
          <w:rFonts w:ascii="Times New Roman" w:hAnsi="Times New Roman" w:cs="Times New Roman"/>
          <w:color w:val="auto"/>
          <w:sz w:val="20"/>
          <w:szCs w:val="20"/>
          <w:shd w:val="clear" w:color="auto" w:fill="FFFFFF"/>
        </w:rPr>
        <w:t xml:space="preserve"> medida la ambigüedad de la constitución política inc</w:t>
      </w:r>
      <w:r w:rsidR="00152956" w:rsidRPr="001338AB">
        <w:rPr>
          <w:rFonts w:ascii="Times New Roman" w:hAnsi="Times New Roman" w:cs="Times New Roman"/>
          <w:color w:val="auto"/>
          <w:sz w:val="20"/>
          <w:szCs w:val="20"/>
          <w:shd w:val="clear" w:color="auto" w:fill="FFFFFF"/>
        </w:rPr>
        <w:t>rementa el consumo de drogas en la sociedad civil de Colombia?</w:t>
      </w:r>
    </w:p>
    <w:p w14:paraId="4B00983E" w14:textId="77777777" w:rsidR="00152956" w:rsidRPr="001338AB" w:rsidRDefault="00152956" w:rsidP="001338AB">
      <w:pPr>
        <w:pStyle w:val="Prrafodelista"/>
        <w:numPr>
          <w:ilvl w:val="0"/>
          <w:numId w:val="8"/>
        </w:numPr>
        <w:spacing w:line="360" w:lineRule="auto"/>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 xml:space="preserve">¿Implementar la erradicación de la dosis mínima sería la mejor estrategia para acabar con el microtráfico en Colombia? </w:t>
      </w:r>
    </w:p>
    <w:p w14:paraId="70DD61AE" w14:textId="77777777" w:rsidR="001338AB" w:rsidRDefault="001338AB" w:rsidP="001338AB">
      <w:pPr>
        <w:spacing w:line="360" w:lineRule="auto"/>
        <w:outlineLvl w:val="0"/>
        <w:rPr>
          <w:rFonts w:ascii="Times New Roman" w:hAnsi="Times New Roman" w:cs="Times New Roman"/>
          <w:b/>
          <w:sz w:val="28"/>
          <w:szCs w:val="28"/>
          <w:u w:val="single"/>
        </w:rPr>
      </w:pPr>
    </w:p>
    <w:p w14:paraId="77F94446" w14:textId="77777777" w:rsidR="00EF75EE" w:rsidRPr="001338AB" w:rsidRDefault="00EF75EE" w:rsidP="001338AB">
      <w:pPr>
        <w:spacing w:line="360" w:lineRule="auto"/>
        <w:outlineLvl w:val="0"/>
        <w:rPr>
          <w:rFonts w:ascii="Times New Roman" w:hAnsi="Times New Roman" w:cs="Times New Roman"/>
          <w:b/>
          <w:sz w:val="28"/>
          <w:szCs w:val="28"/>
          <w:u w:val="single"/>
        </w:rPr>
      </w:pPr>
      <w:r w:rsidRPr="001338AB">
        <w:rPr>
          <w:rFonts w:ascii="Times New Roman" w:hAnsi="Times New Roman" w:cs="Times New Roman"/>
          <w:b/>
          <w:sz w:val="28"/>
          <w:szCs w:val="28"/>
          <w:u w:val="single"/>
        </w:rPr>
        <w:t>Recursos</w:t>
      </w:r>
    </w:p>
    <w:p w14:paraId="30BD1935" w14:textId="77777777" w:rsidR="0026423E" w:rsidRPr="001338AB" w:rsidRDefault="008F6688" w:rsidP="00152956">
      <w:pPr>
        <w:spacing w:line="360" w:lineRule="auto"/>
        <w:rPr>
          <w:rFonts w:ascii="Times New Roman" w:hAnsi="Times New Roman" w:cs="Times New Roman"/>
          <w:color w:val="auto"/>
          <w:sz w:val="20"/>
          <w:szCs w:val="20"/>
          <w:shd w:val="clear" w:color="auto" w:fill="FFFFFF"/>
        </w:rPr>
      </w:pPr>
      <w:hyperlink r:id="rId6" w:history="1">
        <w:r w:rsidR="0026423E" w:rsidRPr="001338AB">
          <w:rPr>
            <w:color w:val="auto"/>
            <w:sz w:val="20"/>
            <w:szCs w:val="20"/>
            <w:shd w:val="clear" w:color="auto" w:fill="FFFFFF"/>
          </w:rPr>
          <w:t>http://www.odc.gov.co/Portals/1/Docs/oferta/FICHA-MICROTRAFICO-NARCOMENUDEO_oct_2013.pdf</w:t>
        </w:r>
      </w:hyperlink>
    </w:p>
    <w:p w14:paraId="617CCFC2" w14:textId="77777777" w:rsidR="0026423E" w:rsidRPr="001338AB" w:rsidRDefault="008F6688" w:rsidP="00152956">
      <w:pPr>
        <w:spacing w:line="360" w:lineRule="auto"/>
        <w:rPr>
          <w:rFonts w:ascii="Times New Roman" w:hAnsi="Times New Roman" w:cs="Times New Roman"/>
          <w:color w:val="auto"/>
          <w:sz w:val="20"/>
          <w:szCs w:val="20"/>
          <w:shd w:val="clear" w:color="auto" w:fill="FFFFFF"/>
        </w:rPr>
      </w:pPr>
      <w:hyperlink r:id="rId7" w:history="1">
        <w:r w:rsidR="00CD5412" w:rsidRPr="001338AB">
          <w:rPr>
            <w:color w:val="auto"/>
            <w:sz w:val="20"/>
            <w:szCs w:val="20"/>
            <w:shd w:val="clear" w:color="auto" w:fill="FFFFFF"/>
          </w:rPr>
          <w:t>http://www.odc.gov.co/Portals/1/publicaciones/pdf/odc-libro-blanco/reporte_drogas_colombia_2017.pdf</w:t>
        </w:r>
      </w:hyperlink>
    </w:p>
    <w:p w14:paraId="0C3B2696" w14:textId="77777777" w:rsidR="00CD5412" w:rsidRPr="001338AB" w:rsidRDefault="008F6688" w:rsidP="00152956">
      <w:pPr>
        <w:spacing w:line="360" w:lineRule="auto"/>
        <w:rPr>
          <w:rFonts w:ascii="Times New Roman" w:hAnsi="Times New Roman" w:cs="Times New Roman"/>
          <w:color w:val="auto"/>
          <w:sz w:val="20"/>
          <w:szCs w:val="20"/>
          <w:shd w:val="clear" w:color="auto" w:fill="FFFFFF"/>
        </w:rPr>
      </w:pPr>
      <w:hyperlink r:id="rId8" w:history="1">
        <w:r w:rsidR="00CD5412" w:rsidRPr="001338AB">
          <w:rPr>
            <w:color w:val="auto"/>
            <w:sz w:val="20"/>
            <w:szCs w:val="20"/>
            <w:shd w:val="clear" w:color="auto" w:fill="FFFFFF"/>
          </w:rPr>
          <w:t>https://www.unodc.org/wdr2017/field/WDR_Booklet1_Exsum_Spanish.pdf</w:t>
        </w:r>
      </w:hyperlink>
    </w:p>
    <w:p w14:paraId="54440B8D" w14:textId="77777777" w:rsidR="00D01FFA" w:rsidRPr="00152956" w:rsidRDefault="00D01FFA" w:rsidP="00152956">
      <w:pPr>
        <w:spacing w:line="360" w:lineRule="auto"/>
        <w:rPr>
          <w:rFonts w:ascii="Times New Roman" w:hAnsi="Times New Roman" w:cs="Times New Roman"/>
          <w:b/>
        </w:rPr>
      </w:pPr>
    </w:p>
    <w:p w14:paraId="517C0FDD" w14:textId="77777777" w:rsidR="00152956" w:rsidRPr="001338AB" w:rsidRDefault="00D01FFA" w:rsidP="00152956">
      <w:pPr>
        <w:spacing w:line="360" w:lineRule="auto"/>
        <w:rPr>
          <w:rFonts w:ascii="Times New Roman" w:hAnsi="Times New Roman" w:cs="Times New Roman"/>
          <w:b/>
          <w:sz w:val="28"/>
          <w:szCs w:val="28"/>
          <w:u w:val="single"/>
        </w:rPr>
      </w:pPr>
      <w:r w:rsidRPr="001338AB">
        <w:rPr>
          <w:rFonts w:ascii="Times New Roman" w:hAnsi="Times New Roman" w:cs="Times New Roman"/>
          <w:b/>
          <w:sz w:val="28"/>
          <w:szCs w:val="28"/>
          <w:u w:val="single"/>
        </w:rPr>
        <w:t xml:space="preserve">Tema </w:t>
      </w:r>
      <w:r w:rsidR="001338AB">
        <w:rPr>
          <w:rFonts w:ascii="Times New Roman" w:hAnsi="Times New Roman" w:cs="Times New Roman"/>
          <w:b/>
          <w:sz w:val="28"/>
          <w:szCs w:val="28"/>
          <w:u w:val="single"/>
        </w:rPr>
        <w:t>B</w:t>
      </w:r>
      <w:r w:rsidR="005C0CB5" w:rsidRPr="001338AB">
        <w:rPr>
          <w:rFonts w:ascii="Times New Roman" w:hAnsi="Times New Roman" w:cs="Times New Roman"/>
          <w:b/>
          <w:sz w:val="28"/>
          <w:szCs w:val="28"/>
          <w:u w:val="single"/>
        </w:rPr>
        <w:t>:</w:t>
      </w:r>
      <w:r w:rsidR="001338AB">
        <w:rPr>
          <w:rFonts w:ascii="Times New Roman" w:hAnsi="Times New Roman" w:cs="Times New Roman"/>
          <w:b/>
          <w:sz w:val="28"/>
          <w:szCs w:val="28"/>
          <w:u w:val="single"/>
        </w:rPr>
        <w:t xml:space="preserve"> Efectos A</w:t>
      </w:r>
      <w:r w:rsidRPr="001338AB">
        <w:rPr>
          <w:rFonts w:ascii="Times New Roman" w:hAnsi="Times New Roman" w:cs="Times New Roman"/>
          <w:b/>
          <w:sz w:val="28"/>
          <w:szCs w:val="28"/>
          <w:u w:val="single"/>
        </w:rPr>
        <w:t>mbientales en Colombia a</w:t>
      </w:r>
      <w:r w:rsidR="001338AB">
        <w:rPr>
          <w:rFonts w:ascii="Times New Roman" w:hAnsi="Times New Roman" w:cs="Times New Roman"/>
          <w:b/>
          <w:sz w:val="28"/>
          <w:szCs w:val="28"/>
          <w:u w:val="single"/>
        </w:rPr>
        <w:t xml:space="preserve"> C</w:t>
      </w:r>
      <w:r w:rsidR="00B86227" w:rsidRPr="001338AB">
        <w:rPr>
          <w:rFonts w:ascii="Times New Roman" w:hAnsi="Times New Roman" w:cs="Times New Roman"/>
          <w:b/>
          <w:sz w:val="28"/>
          <w:szCs w:val="28"/>
          <w:u w:val="single"/>
        </w:rPr>
        <w:t>ausa</w:t>
      </w:r>
      <w:r w:rsidR="001338AB">
        <w:rPr>
          <w:rFonts w:ascii="Times New Roman" w:hAnsi="Times New Roman" w:cs="Times New Roman"/>
          <w:b/>
          <w:sz w:val="28"/>
          <w:szCs w:val="28"/>
          <w:u w:val="single"/>
        </w:rPr>
        <w:t xml:space="preserve"> de las I</w:t>
      </w:r>
      <w:r w:rsidRPr="001338AB">
        <w:rPr>
          <w:rFonts w:ascii="Times New Roman" w:hAnsi="Times New Roman" w:cs="Times New Roman"/>
          <w:b/>
          <w:sz w:val="28"/>
          <w:szCs w:val="28"/>
          <w:u w:val="single"/>
        </w:rPr>
        <w:t xml:space="preserve">nfraestructuras </w:t>
      </w:r>
    </w:p>
    <w:p w14:paraId="1F7983DA" w14:textId="77777777" w:rsidR="00433696" w:rsidRPr="001338AB" w:rsidRDefault="002970CC" w:rsidP="00152956">
      <w:pPr>
        <w:spacing w:line="360" w:lineRule="auto"/>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 xml:space="preserve">La economía colombiana se basa, fundamentalmente, en la producción de bienes primarios para la exportación, y en la producción de bienes de consumo para el mercado interno.  La Republica de Colombia es reconocida mundialmente por la explotación de carbón, </w:t>
      </w:r>
      <w:proofErr w:type="gramStart"/>
      <w:r w:rsidRPr="001338AB">
        <w:rPr>
          <w:rFonts w:ascii="Times New Roman" w:hAnsi="Times New Roman" w:cs="Times New Roman"/>
          <w:color w:val="auto"/>
          <w:sz w:val="20"/>
          <w:szCs w:val="20"/>
          <w:shd w:val="clear" w:color="auto" w:fill="FFFFFF"/>
        </w:rPr>
        <w:t>petróleo  y</w:t>
      </w:r>
      <w:proofErr w:type="gramEnd"/>
      <w:r w:rsidRPr="001338AB">
        <w:rPr>
          <w:rFonts w:ascii="Times New Roman" w:hAnsi="Times New Roman" w:cs="Times New Roman"/>
          <w:color w:val="auto"/>
          <w:sz w:val="20"/>
          <w:szCs w:val="20"/>
          <w:shd w:val="clear" w:color="auto" w:fill="FFFFFF"/>
        </w:rPr>
        <w:t xml:space="preserve"> la producción y exportación de oro, esmeraldas, zafiros y diamantes.</w:t>
      </w:r>
      <w:r w:rsidR="00B3759B" w:rsidRPr="001338AB">
        <w:rPr>
          <w:rFonts w:ascii="Times New Roman" w:hAnsi="Times New Roman" w:cs="Times New Roman"/>
          <w:color w:val="auto"/>
          <w:sz w:val="20"/>
          <w:szCs w:val="20"/>
          <w:shd w:val="clear" w:color="auto" w:fill="FFFFFF"/>
        </w:rPr>
        <w:t xml:space="preserve"> La industria petrolera está bajo el control de una compañía nacional y de varias concesiones a capitales extranjeros. La producción de petróleo crudo se concentra en el valle del río Magdalena, aproximadamente a 645 km del mar del Caribe y en la región entre la cordillera Oriental y </w:t>
      </w:r>
      <w:proofErr w:type="gramStart"/>
      <w:r w:rsidR="00B3759B" w:rsidRPr="001338AB">
        <w:rPr>
          <w:rFonts w:ascii="Times New Roman" w:hAnsi="Times New Roman" w:cs="Times New Roman"/>
          <w:color w:val="auto"/>
          <w:sz w:val="20"/>
          <w:szCs w:val="20"/>
          <w:shd w:val="clear" w:color="auto" w:fill="FFFFFF"/>
        </w:rPr>
        <w:t>Venezuela .En</w:t>
      </w:r>
      <w:proofErr w:type="gramEnd"/>
      <w:r w:rsidR="00B3759B" w:rsidRPr="001338AB">
        <w:rPr>
          <w:rFonts w:ascii="Times New Roman" w:hAnsi="Times New Roman" w:cs="Times New Roman"/>
          <w:color w:val="auto"/>
          <w:sz w:val="20"/>
          <w:szCs w:val="20"/>
          <w:shd w:val="clear" w:color="auto" w:fill="FFFFFF"/>
        </w:rPr>
        <w:t xml:space="preserve"> Colombia existen varias refinerías, entre las que se destaca la que se encuentra en Barrancabermeja.  Estas industrias generan un im</w:t>
      </w:r>
      <w:r w:rsidR="00433696" w:rsidRPr="001338AB">
        <w:rPr>
          <w:rFonts w:ascii="Times New Roman" w:hAnsi="Times New Roman" w:cs="Times New Roman"/>
          <w:color w:val="auto"/>
          <w:sz w:val="20"/>
          <w:szCs w:val="20"/>
          <w:shd w:val="clear" w:color="auto" w:fill="FFFFFF"/>
        </w:rPr>
        <w:t xml:space="preserve">pacto ambiental, debido a esto los recursos naturales se ven afectados por </w:t>
      </w:r>
    </w:p>
    <w:p w14:paraId="13C4119F" w14:textId="77777777" w:rsidR="00433696" w:rsidRPr="001338AB" w:rsidRDefault="00B86227" w:rsidP="001338AB">
      <w:pPr>
        <w:pStyle w:val="Prrafodelista"/>
        <w:numPr>
          <w:ilvl w:val="0"/>
          <w:numId w:val="9"/>
        </w:numPr>
        <w:spacing w:line="360" w:lineRule="auto"/>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E</w:t>
      </w:r>
      <w:r w:rsidR="00433696" w:rsidRPr="001338AB">
        <w:rPr>
          <w:rFonts w:ascii="Times New Roman" w:hAnsi="Times New Roman" w:cs="Times New Roman"/>
          <w:color w:val="auto"/>
          <w:sz w:val="20"/>
          <w:szCs w:val="20"/>
          <w:shd w:val="clear" w:color="auto" w:fill="FFFFFF"/>
        </w:rPr>
        <w:t xml:space="preserve">l agotamiento del recurso </w:t>
      </w:r>
      <w:proofErr w:type="gramStart"/>
      <w:r w:rsidR="00433696" w:rsidRPr="001338AB">
        <w:rPr>
          <w:rFonts w:ascii="Times New Roman" w:hAnsi="Times New Roman" w:cs="Times New Roman"/>
          <w:color w:val="auto"/>
          <w:sz w:val="20"/>
          <w:szCs w:val="20"/>
          <w:shd w:val="clear" w:color="auto" w:fill="FFFFFF"/>
        </w:rPr>
        <w:t>hídrico ,</w:t>
      </w:r>
      <w:proofErr w:type="gramEnd"/>
      <w:r w:rsidR="00433696" w:rsidRPr="001338AB">
        <w:rPr>
          <w:rFonts w:ascii="Times New Roman" w:hAnsi="Times New Roman" w:cs="Times New Roman"/>
          <w:color w:val="auto"/>
          <w:sz w:val="20"/>
          <w:szCs w:val="20"/>
          <w:shd w:val="clear" w:color="auto" w:fill="FFFFFF"/>
        </w:rPr>
        <w:t xml:space="preserve"> reflejado en la disminución de caudales de lo</w:t>
      </w:r>
      <w:r w:rsidR="001338AB">
        <w:rPr>
          <w:rFonts w:ascii="Times New Roman" w:hAnsi="Times New Roman" w:cs="Times New Roman"/>
          <w:color w:val="auto"/>
          <w:sz w:val="20"/>
          <w:szCs w:val="20"/>
          <w:shd w:val="clear" w:color="auto" w:fill="FFFFFF"/>
        </w:rPr>
        <w:t>s cuerpos de aguas subterráneas.</w:t>
      </w:r>
    </w:p>
    <w:p w14:paraId="63E4C8EA" w14:textId="77777777" w:rsidR="00433696" w:rsidRPr="001338AB" w:rsidRDefault="00433696" w:rsidP="001338AB">
      <w:pPr>
        <w:pStyle w:val="Prrafodelista"/>
        <w:numPr>
          <w:ilvl w:val="0"/>
          <w:numId w:val="9"/>
        </w:numPr>
        <w:spacing w:line="360" w:lineRule="auto"/>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 xml:space="preserve">Cambios en el uso del suelo. Perdida de humedales y ecosistemas </w:t>
      </w:r>
      <w:proofErr w:type="gramStart"/>
      <w:r w:rsidRPr="001338AB">
        <w:rPr>
          <w:rFonts w:ascii="Times New Roman" w:hAnsi="Times New Roman" w:cs="Times New Roman"/>
          <w:color w:val="auto"/>
          <w:sz w:val="20"/>
          <w:szCs w:val="20"/>
          <w:shd w:val="clear" w:color="auto" w:fill="FFFFFF"/>
        </w:rPr>
        <w:t>valiosos ,</w:t>
      </w:r>
      <w:proofErr w:type="gramEnd"/>
      <w:r w:rsidRPr="001338AB">
        <w:rPr>
          <w:rFonts w:ascii="Times New Roman" w:hAnsi="Times New Roman" w:cs="Times New Roman"/>
          <w:color w:val="auto"/>
          <w:sz w:val="20"/>
          <w:szCs w:val="20"/>
          <w:shd w:val="clear" w:color="auto" w:fill="FFFFFF"/>
        </w:rPr>
        <w:t xml:space="preserve"> a consecuencia del s</w:t>
      </w:r>
      <w:r w:rsidR="001338AB">
        <w:rPr>
          <w:rFonts w:ascii="Times New Roman" w:hAnsi="Times New Roman" w:cs="Times New Roman"/>
          <w:color w:val="auto"/>
          <w:sz w:val="20"/>
          <w:szCs w:val="20"/>
          <w:shd w:val="clear" w:color="auto" w:fill="FFFFFF"/>
        </w:rPr>
        <w:t>uelo en actividades productivas.</w:t>
      </w:r>
    </w:p>
    <w:p w14:paraId="5AFCB623" w14:textId="77777777" w:rsidR="00433696" w:rsidRPr="001338AB" w:rsidRDefault="00433696" w:rsidP="001338AB">
      <w:pPr>
        <w:pStyle w:val="Prrafodelista"/>
        <w:numPr>
          <w:ilvl w:val="0"/>
          <w:numId w:val="9"/>
        </w:numPr>
        <w:spacing w:line="360" w:lineRule="auto"/>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 xml:space="preserve">Agotamientos de recursos naturales no renovables causado por el uso actual inevitable pero excesivo de fósiles de la generación de energía y extracción de minerales. </w:t>
      </w:r>
    </w:p>
    <w:p w14:paraId="2BE44398" w14:textId="77777777" w:rsidR="00152956" w:rsidRPr="001338AB" w:rsidRDefault="00B86227" w:rsidP="001338AB">
      <w:pPr>
        <w:pStyle w:val="Prrafodelista"/>
        <w:numPr>
          <w:ilvl w:val="0"/>
          <w:numId w:val="9"/>
        </w:numPr>
        <w:spacing w:line="360" w:lineRule="auto"/>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 xml:space="preserve">Contaminación del aire por emisión de sustancias toxicas para los </w:t>
      </w:r>
      <w:r w:rsidR="001338AB">
        <w:rPr>
          <w:rFonts w:ascii="Times New Roman" w:hAnsi="Times New Roman" w:cs="Times New Roman"/>
          <w:color w:val="auto"/>
          <w:sz w:val="20"/>
          <w:szCs w:val="20"/>
          <w:shd w:val="clear" w:color="auto" w:fill="FFFFFF"/>
        </w:rPr>
        <w:t>ecosistemas o los seres humanos.</w:t>
      </w:r>
    </w:p>
    <w:p w14:paraId="6F01E0C1" w14:textId="77777777" w:rsidR="001338AB" w:rsidRDefault="00B86227" w:rsidP="00152956">
      <w:pPr>
        <w:pStyle w:val="NormalWeb"/>
        <w:shd w:val="clear" w:color="auto" w:fill="FFFFFF"/>
        <w:spacing w:line="360" w:lineRule="auto"/>
        <w:jc w:val="both"/>
        <w:rPr>
          <w:rFonts w:eastAsia="Cambria"/>
          <w:b/>
          <w:color w:val="000000"/>
          <w:sz w:val="28"/>
          <w:szCs w:val="28"/>
          <w:u w:val="single"/>
        </w:rPr>
      </w:pPr>
      <w:r w:rsidRPr="001338AB">
        <w:rPr>
          <w:rFonts w:eastAsia="Cambria"/>
          <w:b/>
          <w:color w:val="000000"/>
          <w:sz w:val="28"/>
          <w:szCs w:val="28"/>
          <w:u w:val="single"/>
        </w:rPr>
        <w:t xml:space="preserve">Historia </w:t>
      </w:r>
      <w:r w:rsidR="001338AB">
        <w:rPr>
          <w:rFonts w:eastAsia="Cambria"/>
          <w:b/>
          <w:color w:val="000000"/>
          <w:sz w:val="28"/>
          <w:szCs w:val="28"/>
          <w:u w:val="single"/>
        </w:rPr>
        <w:t>de la Problemática</w:t>
      </w:r>
    </w:p>
    <w:p w14:paraId="36183158" w14:textId="77777777" w:rsidR="00F35B1A" w:rsidRPr="001338AB" w:rsidRDefault="00B86227" w:rsidP="00152956">
      <w:pPr>
        <w:pStyle w:val="NormalWeb"/>
        <w:shd w:val="clear" w:color="auto" w:fill="FFFFFF"/>
        <w:spacing w:line="360" w:lineRule="auto"/>
        <w:jc w:val="both"/>
        <w:rPr>
          <w:rFonts w:eastAsia="Cambria"/>
          <w:sz w:val="20"/>
          <w:szCs w:val="20"/>
          <w:shd w:val="clear" w:color="auto" w:fill="FFFFFF"/>
        </w:rPr>
      </w:pPr>
      <w:r w:rsidRPr="00152956">
        <w:rPr>
          <w:b/>
        </w:rPr>
        <w:t xml:space="preserve"> </w:t>
      </w:r>
      <w:r w:rsidRPr="001338AB">
        <w:rPr>
          <w:rFonts w:eastAsia="Cambria"/>
          <w:sz w:val="20"/>
          <w:szCs w:val="20"/>
          <w:shd w:val="clear" w:color="auto" w:fill="FFFFFF"/>
        </w:rPr>
        <w:t xml:space="preserve">La revolución industrial en </w:t>
      </w:r>
      <w:proofErr w:type="gramStart"/>
      <w:r w:rsidRPr="001338AB">
        <w:rPr>
          <w:rFonts w:eastAsia="Cambria"/>
          <w:sz w:val="20"/>
          <w:szCs w:val="20"/>
          <w:shd w:val="clear" w:color="auto" w:fill="FFFFFF"/>
        </w:rPr>
        <w:t>Colombia  empezó</w:t>
      </w:r>
      <w:proofErr w:type="gramEnd"/>
      <w:r w:rsidRPr="001338AB">
        <w:rPr>
          <w:rFonts w:eastAsia="Cambria"/>
          <w:sz w:val="20"/>
          <w:szCs w:val="20"/>
          <w:shd w:val="clear" w:color="auto" w:fill="FFFFFF"/>
        </w:rPr>
        <w:t xml:space="preserve">  a ser de gran relevancia en el año</w:t>
      </w:r>
      <w:r w:rsidR="009D0A27" w:rsidRPr="001338AB">
        <w:rPr>
          <w:rFonts w:eastAsia="Cambria"/>
          <w:sz w:val="20"/>
          <w:szCs w:val="20"/>
          <w:shd w:val="clear" w:color="auto" w:fill="FFFFFF"/>
        </w:rPr>
        <w:t xml:space="preserve"> </w:t>
      </w:r>
      <w:r w:rsidR="0054691C" w:rsidRPr="001338AB">
        <w:rPr>
          <w:rFonts w:eastAsia="Cambria"/>
          <w:sz w:val="20"/>
          <w:szCs w:val="20"/>
          <w:shd w:val="clear" w:color="auto" w:fill="FFFFFF"/>
        </w:rPr>
        <w:t xml:space="preserve">de 1920. Durante este periodo se empleó la obra disciplinada, técnica, racional, mercado interior asegurado por la red ferroviaria y carretera, derecho laboral primitivo, Estado proteccionista y organización </w:t>
      </w:r>
      <w:r w:rsidR="00986E2D" w:rsidRPr="001338AB">
        <w:rPr>
          <w:rFonts w:eastAsia="Cambria"/>
          <w:sz w:val="20"/>
          <w:szCs w:val="20"/>
          <w:shd w:val="clear" w:color="auto" w:fill="FFFFFF"/>
        </w:rPr>
        <w:t>empresarial</w:t>
      </w:r>
      <w:r w:rsidR="0054691C" w:rsidRPr="001338AB">
        <w:rPr>
          <w:rFonts w:eastAsia="Cambria"/>
          <w:sz w:val="20"/>
          <w:szCs w:val="20"/>
          <w:shd w:val="clear" w:color="auto" w:fill="FFFFFF"/>
        </w:rPr>
        <w:t xml:space="preserve"> del trabajo: todos estos elementos se combi</w:t>
      </w:r>
      <w:r w:rsidR="00AC35DC" w:rsidRPr="001338AB">
        <w:rPr>
          <w:rFonts w:eastAsia="Cambria"/>
          <w:sz w:val="20"/>
          <w:szCs w:val="20"/>
          <w:shd w:val="clear" w:color="auto" w:fill="FFFFFF"/>
        </w:rPr>
        <w:t xml:space="preserve">naron lo que generó una estabilización </w:t>
      </w:r>
      <w:proofErr w:type="gramStart"/>
      <w:r w:rsidR="00AC35DC" w:rsidRPr="001338AB">
        <w:rPr>
          <w:rFonts w:eastAsia="Cambria"/>
          <w:sz w:val="20"/>
          <w:szCs w:val="20"/>
          <w:shd w:val="clear" w:color="auto" w:fill="FFFFFF"/>
        </w:rPr>
        <w:t>en  la</w:t>
      </w:r>
      <w:proofErr w:type="gramEnd"/>
      <w:r w:rsidR="00AC35DC" w:rsidRPr="001338AB">
        <w:rPr>
          <w:rFonts w:eastAsia="Cambria"/>
          <w:sz w:val="20"/>
          <w:szCs w:val="20"/>
          <w:shd w:val="clear" w:color="auto" w:fill="FFFFFF"/>
        </w:rPr>
        <w:t xml:space="preserve"> economía de Colombia.  </w:t>
      </w:r>
      <w:r w:rsidR="009D0A27" w:rsidRPr="001338AB">
        <w:rPr>
          <w:rFonts w:eastAsia="Cambria"/>
          <w:sz w:val="20"/>
          <w:szCs w:val="20"/>
          <w:shd w:val="clear" w:color="auto" w:fill="FFFFFF"/>
        </w:rPr>
        <w:t>De este período data la fundación y la consolida</w:t>
      </w:r>
      <w:r w:rsidR="00AC35DC" w:rsidRPr="001338AB">
        <w:rPr>
          <w:rFonts w:eastAsia="Cambria"/>
          <w:sz w:val="20"/>
          <w:szCs w:val="20"/>
          <w:shd w:val="clear" w:color="auto" w:fill="FFFFFF"/>
        </w:rPr>
        <w:t xml:space="preserve">ción de esfuerzos </w:t>
      </w:r>
      <w:proofErr w:type="gramStart"/>
      <w:r w:rsidR="00AC35DC" w:rsidRPr="001338AB">
        <w:rPr>
          <w:rFonts w:eastAsia="Cambria"/>
          <w:sz w:val="20"/>
          <w:szCs w:val="20"/>
          <w:shd w:val="clear" w:color="auto" w:fill="FFFFFF"/>
        </w:rPr>
        <w:t>nacionales  que</w:t>
      </w:r>
      <w:proofErr w:type="gramEnd"/>
      <w:r w:rsidR="00AC35DC" w:rsidRPr="001338AB">
        <w:rPr>
          <w:rFonts w:eastAsia="Cambria"/>
          <w:sz w:val="20"/>
          <w:szCs w:val="20"/>
          <w:shd w:val="clear" w:color="auto" w:fill="FFFFFF"/>
        </w:rPr>
        <w:t xml:space="preserve"> aun prevalecen como </w:t>
      </w:r>
      <w:r w:rsidR="009D0A27" w:rsidRPr="001338AB">
        <w:rPr>
          <w:rFonts w:eastAsia="Cambria"/>
          <w:sz w:val="20"/>
          <w:szCs w:val="20"/>
          <w:shd w:val="clear" w:color="auto" w:fill="FFFFFF"/>
        </w:rPr>
        <w:t xml:space="preserve">Fabricato, Coltejer, Bavaria, Cementos Diamante, ingenios Providencia y </w:t>
      </w:r>
      <w:r w:rsidR="00AC35DC" w:rsidRPr="001338AB">
        <w:rPr>
          <w:rFonts w:eastAsia="Cambria"/>
          <w:sz w:val="20"/>
          <w:szCs w:val="20"/>
          <w:shd w:val="clear" w:color="auto" w:fill="FFFFFF"/>
        </w:rPr>
        <w:t xml:space="preserve">Riopaila, Epm , Ecopetrol entre otros más. </w:t>
      </w:r>
      <w:r w:rsidR="009D0A27" w:rsidRPr="001338AB">
        <w:rPr>
          <w:rFonts w:eastAsia="Cambria"/>
          <w:sz w:val="20"/>
          <w:szCs w:val="20"/>
          <w:shd w:val="clear" w:color="auto" w:fill="FFFFFF"/>
        </w:rPr>
        <w:t xml:space="preserve">  La mano de obra fabril, por último, empezó a conformarse cada vez menos con la promesa de la bienaventuranza eterna, creó sus primeros sindicatos e inició huelgas, como la de las obreras de la fábrica textil de Bello, en 1920. Las relaciones obrero-patronales fueron entrando, así, en el terreno del cálculo y de la previsión.</w:t>
      </w:r>
      <w:r w:rsidR="00AC35DC" w:rsidRPr="001338AB">
        <w:rPr>
          <w:rFonts w:eastAsia="Cambria"/>
          <w:sz w:val="20"/>
          <w:szCs w:val="20"/>
          <w:shd w:val="clear" w:color="auto" w:fill="FFFFFF"/>
        </w:rPr>
        <w:t xml:space="preserve"> Sin </w:t>
      </w:r>
      <w:proofErr w:type="gramStart"/>
      <w:r w:rsidR="00AC35DC" w:rsidRPr="001338AB">
        <w:rPr>
          <w:rFonts w:eastAsia="Cambria"/>
          <w:sz w:val="20"/>
          <w:szCs w:val="20"/>
          <w:shd w:val="clear" w:color="auto" w:fill="FFFFFF"/>
        </w:rPr>
        <w:t>embargo</w:t>
      </w:r>
      <w:proofErr w:type="gramEnd"/>
      <w:r w:rsidR="00AC35DC" w:rsidRPr="001338AB">
        <w:rPr>
          <w:rFonts w:eastAsia="Cambria"/>
          <w:sz w:val="20"/>
          <w:szCs w:val="20"/>
          <w:shd w:val="clear" w:color="auto" w:fill="FFFFFF"/>
        </w:rPr>
        <w:t xml:space="preserve"> estas </w:t>
      </w:r>
      <w:r w:rsidR="00592BF9" w:rsidRPr="001338AB">
        <w:rPr>
          <w:rFonts w:eastAsia="Cambria"/>
          <w:sz w:val="20"/>
          <w:szCs w:val="20"/>
          <w:shd w:val="clear" w:color="auto" w:fill="FFFFFF"/>
        </w:rPr>
        <w:t>industrias,</w:t>
      </w:r>
      <w:r w:rsidR="00AC35DC" w:rsidRPr="001338AB">
        <w:rPr>
          <w:rFonts w:eastAsia="Cambria"/>
          <w:sz w:val="20"/>
          <w:szCs w:val="20"/>
          <w:shd w:val="clear" w:color="auto" w:fill="FFFFFF"/>
        </w:rPr>
        <w:t xml:space="preserve"> crearon un impacto ambiental. Dentro del programa de la Agenda 21, adoptado en la conferencia de las Naciones Unidas sobre el Medio Ambiente y Desarrollo (Rio de Janeiro, 1992) se recala la importancia de utilizar tecnologías </w:t>
      </w:r>
      <w:r w:rsidR="00986E2D" w:rsidRPr="001338AB">
        <w:rPr>
          <w:rFonts w:eastAsia="Cambria"/>
          <w:sz w:val="20"/>
          <w:szCs w:val="20"/>
          <w:shd w:val="clear" w:color="auto" w:fill="FFFFFF"/>
        </w:rPr>
        <w:t>más</w:t>
      </w:r>
      <w:r w:rsidR="00AC35DC" w:rsidRPr="001338AB">
        <w:rPr>
          <w:rFonts w:eastAsia="Cambria"/>
          <w:sz w:val="20"/>
          <w:szCs w:val="20"/>
          <w:shd w:val="clear" w:color="auto" w:fill="FFFFFF"/>
        </w:rPr>
        <w:t xml:space="preserve"> eficientes en los procesos productivos y en la reconversión tecnológica</w:t>
      </w:r>
      <w:r w:rsidR="00592BF9" w:rsidRPr="001338AB">
        <w:rPr>
          <w:rFonts w:eastAsia="Cambria"/>
          <w:sz w:val="20"/>
          <w:szCs w:val="20"/>
          <w:shd w:val="clear" w:color="auto" w:fill="FFFFFF"/>
        </w:rPr>
        <w:t>. También se insta a los gobiernos y a los entes claves a crear nuevos mecanismos para acelerar la transferencia de tecnología más limpias y de las tecnologías ecológicas de los países industrializados</w:t>
      </w:r>
      <w:r w:rsidR="00AC35DC" w:rsidRPr="001338AB">
        <w:rPr>
          <w:rFonts w:eastAsia="Cambria"/>
          <w:sz w:val="20"/>
          <w:szCs w:val="20"/>
          <w:shd w:val="clear" w:color="auto" w:fill="FFFFFF"/>
        </w:rPr>
        <w:t xml:space="preserve"> </w:t>
      </w:r>
      <w:r w:rsidR="00592BF9" w:rsidRPr="001338AB">
        <w:rPr>
          <w:rFonts w:eastAsia="Cambria"/>
          <w:sz w:val="20"/>
          <w:szCs w:val="20"/>
          <w:shd w:val="clear" w:color="auto" w:fill="FFFFFF"/>
        </w:rPr>
        <w:t xml:space="preserve">a los países en vía de desarrollo. </w:t>
      </w:r>
      <w:r w:rsidR="00986E2D" w:rsidRPr="001338AB">
        <w:rPr>
          <w:rFonts w:eastAsia="Cambria"/>
          <w:sz w:val="20"/>
          <w:szCs w:val="20"/>
          <w:shd w:val="clear" w:color="auto" w:fill="FFFFFF"/>
        </w:rPr>
        <w:t xml:space="preserve">Esto se implementó con el objetivo que los empresarios de los sectores productivos </w:t>
      </w:r>
      <w:r w:rsidR="00F35B1A" w:rsidRPr="001338AB">
        <w:rPr>
          <w:rFonts w:eastAsia="Cambria"/>
          <w:sz w:val="20"/>
          <w:szCs w:val="20"/>
          <w:shd w:val="clear" w:color="auto" w:fill="FFFFFF"/>
        </w:rPr>
        <w:t>otorgaran</w:t>
      </w:r>
      <w:r w:rsidR="00986E2D" w:rsidRPr="001338AB">
        <w:rPr>
          <w:rFonts w:eastAsia="Cambria"/>
          <w:sz w:val="20"/>
          <w:szCs w:val="20"/>
          <w:shd w:val="clear" w:color="auto" w:fill="FFFFFF"/>
        </w:rPr>
        <w:t xml:space="preserve"> una </w:t>
      </w:r>
      <w:r w:rsidR="00F35B1A" w:rsidRPr="001338AB">
        <w:rPr>
          <w:rFonts w:eastAsia="Cambria"/>
          <w:sz w:val="20"/>
          <w:szCs w:val="20"/>
          <w:shd w:val="clear" w:color="auto" w:fill="FFFFFF"/>
        </w:rPr>
        <w:t>alta</w:t>
      </w:r>
      <w:r w:rsidR="00986E2D" w:rsidRPr="001338AB">
        <w:rPr>
          <w:rFonts w:eastAsia="Cambria"/>
          <w:sz w:val="20"/>
          <w:szCs w:val="20"/>
          <w:shd w:val="clear" w:color="auto" w:fill="FFFFFF"/>
        </w:rPr>
        <w:t xml:space="preserve"> </w:t>
      </w:r>
      <w:r w:rsidR="00F35B1A" w:rsidRPr="001338AB">
        <w:rPr>
          <w:rFonts w:eastAsia="Cambria"/>
          <w:sz w:val="20"/>
          <w:szCs w:val="20"/>
          <w:shd w:val="clear" w:color="auto" w:fill="FFFFFF"/>
        </w:rPr>
        <w:t>prioridad</w:t>
      </w:r>
      <w:r w:rsidR="00986E2D" w:rsidRPr="001338AB">
        <w:rPr>
          <w:rFonts w:eastAsia="Cambria"/>
          <w:sz w:val="20"/>
          <w:szCs w:val="20"/>
          <w:shd w:val="clear" w:color="auto" w:fill="FFFFFF"/>
        </w:rPr>
        <w:t xml:space="preserve"> a la gestión del medio ambiente para alcanzar practica</w:t>
      </w:r>
      <w:r w:rsidR="00F35B1A" w:rsidRPr="001338AB">
        <w:rPr>
          <w:rFonts w:eastAsia="Cambria"/>
          <w:sz w:val="20"/>
          <w:szCs w:val="20"/>
          <w:shd w:val="clear" w:color="auto" w:fill="FFFFFF"/>
        </w:rPr>
        <w:t>s industriales sostenibles; urgiendo a las empresas y la industria a desarrollar técnicas y tecnologías que reduzcan los efectos nocivos de los diferentes procesos al medio ambiente definiendo que</w:t>
      </w:r>
    </w:p>
    <w:p w14:paraId="5929BFBB" w14:textId="77777777" w:rsidR="00F35B1A" w:rsidRPr="001338AB" w:rsidRDefault="00F35B1A" w:rsidP="00152956">
      <w:pPr>
        <w:spacing w:line="360" w:lineRule="auto"/>
        <w:ind w:firstLine="720"/>
        <w:jc w:val="both"/>
        <w:rPr>
          <w:rFonts w:ascii="Times New Roman" w:eastAsia="Times New Roman" w:hAnsi="Times New Roman" w:cs="Times New Roman"/>
          <w:i/>
          <w:color w:val="auto"/>
          <w:sz w:val="20"/>
          <w:szCs w:val="20"/>
        </w:rPr>
      </w:pPr>
      <w:r w:rsidRPr="001338AB">
        <w:rPr>
          <w:rFonts w:ascii="Times New Roman" w:eastAsia="Times New Roman" w:hAnsi="Times New Roman" w:cs="Times New Roman"/>
          <w:color w:val="auto"/>
          <w:sz w:val="20"/>
          <w:szCs w:val="20"/>
        </w:rPr>
        <w:t>“</w:t>
      </w:r>
      <w:r w:rsidRPr="001338AB">
        <w:rPr>
          <w:rFonts w:ascii="Times New Roman" w:eastAsia="Times New Roman" w:hAnsi="Times New Roman" w:cs="Times New Roman"/>
          <w:i/>
          <w:color w:val="auto"/>
          <w:sz w:val="20"/>
          <w:szCs w:val="20"/>
        </w:rPr>
        <w:t xml:space="preserve">Serán necesarias tecnologías nuevas y grados de eficacia y ecoeficiencia en las utilizadas actualmente para aumentar la capacidad de alcanzar el </w:t>
      </w:r>
      <w:proofErr w:type="gramStart"/>
      <w:r w:rsidRPr="001338AB">
        <w:rPr>
          <w:rFonts w:ascii="Times New Roman" w:eastAsia="Times New Roman" w:hAnsi="Times New Roman" w:cs="Times New Roman"/>
          <w:i/>
          <w:color w:val="auto"/>
          <w:sz w:val="20"/>
          <w:szCs w:val="20"/>
        </w:rPr>
        <w:t>desarrollo sostenibles</w:t>
      </w:r>
      <w:proofErr w:type="gramEnd"/>
      <w:r w:rsidRPr="001338AB">
        <w:rPr>
          <w:rFonts w:ascii="Times New Roman" w:eastAsia="Times New Roman" w:hAnsi="Times New Roman" w:cs="Times New Roman"/>
          <w:i/>
          <w:color w:val="auto"/>
          <w:sz w:val="20"/>
          <w:szCs w:val="20"/>
        </w:rPr>
        <w:t xml:space="preserve">, sustentar la economía mundial, proteger el medio ambiente y mitigar la calidad de vida del ser humano.”   </w:t>
      </w:r>
    </w:p>
    <w:p w14:paraId="31AD3CB4" w14:textId="77777777" w:rsidR="00152956" w:rsidRPr="00152956" w:rsidRDefault="00152956" w:rsidP="00152956">
      <w:pPr>
        <w:spacing w:line="360" w:lineRule="auto"/>
        <w:jc w:val="both"/>
        <w:rPr>
          <w:rFonts w:ascii="Times New Roman" w:eastAsia="Times New Roman" w:hAnsi="Times New Roman" w:cs="Times New Roman"/>
          <w:color w:val="auto"/>
        </w:rPr>
      </w:pPr>
    </w:p>
    <w:p w14:paraId="5DFEA213" w14:textId="77777777" w:rsidR="002B50E9" w:rsidRPr="001338AB" w:rsidRDefault="00DB1C62" w:rsidP="00152956">
      <w:pPr>
        <w:spacing w:line="360" w:lineRule="auto"/>
        <w:jc w:val="both"/>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Actualmente,</w:t>
      </w:r>
      <w:r w:rsidR="00F35B1A" w:rsidRPr="001338AB">
        <w:rPr>
          <w:rFonts w:ascii="Times New Roman" w:hAnsi="Times New Roman" w:cs="Times New Roman"/>
          <w:color w:val="auto"/>
          <w:sz w:val="20"/>
          <w:szCs w:val="20"/>
          <w:shd w:val="clear" w:color="auto" w:fill="FFFFFF"/>
        </w:rPr>
        <w:t xml:space="preserve"> para </w:t>
      </w:r>
      <w:r w:rsidRPr="001338AB">
        <w:rPr>
          <w:rFonts w:ascii="Times New Roman" w:hAnsi="Times New Roman" w:cs="Times New Roman"/>
          <w:color w:val="auto"/>
          <w:sz w:val="20"/>
          <w:szCs w:val="20"/>
          <w:shd w:val="clear" w:color="auto" w:fill="FFFFFF"/>
        </w:rPr>
        <w:t xml:space="preserve">el desarrollo del tema de desempeño tecnológico propone transformarse </w:t>
      </w:r>
      <w:r w:rsidR="006E75B9" w:rsidRPr="001338AB">
        <w:rPr>
          <w:rFonts w:ascii="Times New Roman" w:hAnsi="Times New Roman" w:cs="Times New Roman"/>
          <w:color w:val="auto"/>
          <w:sz w:val="20"/>
          <w:szCs w:val="20"/>
          <w:shd w:val="clear" w:color="auto" w:fill="FFFFFF"/>
        </w:rPr>
        <w:t>más</w:t>
      </w:r>
      <w:r w:rsidRPr="001338AB">
        <w:rPr>
          <w:rFonts w:ascii="Times New Roman" w:hAnsi="Times New Roman" w:cs="Times New Roman"/>
          <w:color w:val="auto"/>
          <w:sz w:val="20"/>
          <w:szCs w:val="20"/>
          <w:shd w:val="clear" w:color="auto" w:fill="FFFFFF"/>
        </w:rPr>
        <w:t xml:space="preserve"> en una </w:t>
      </w:r>
      <w:r w:rsidR="006E75B9" w:rsidRPr="001338AB">
        <w:rPr>
          <w:rFonts w:ascii="Times New Roman" w:hAnsi="Times New Roman" w:cs="Times New Roman"/>
          <w:color w:val="auto"/>
          <w:sz w:val="20"/>
          <w:szCs w:val="20"/>
          <w:shd w:val="clear" w:color="auto" w:fill="FFFFFF"/>
        </w:rPr>
        <w:t>aproximación integral del manejo ambiental, partiendo de análisis que van ‘</w:t>
      </w:r>
      <w:r w:rsidR="002B50E9" w:rsidRPr="001338AB">
        <w:rPr>
          <w:rFonts w:ascii="Times New Roman" w:hAnsi="Times New Roman" w:cs="Times New Roman"/>
          <w:color w:val="auto"/>
          <w:sz w:val="20"/>
          <w:szCs w:val="20"/>
          <w:shd w:val="clear" w:color="auto" w:fill="FFFFFF"/>
        </w:rPr>
        <w:t>más</w:t>
      </w:r>
      <w:r w:rsidR="006E75B9" w:rsidRPr="001338AB">
        <w:rPr>
          <w:rFonts w:ascii="Times New Roman" w:hAnsi="Times New Roman" w:cs="Times New Roman"/>
          <w:color w:val="auto"/>
          <w:sz w:val="20"/>
          <w:szCs w:val="20"/>
          <w:shd w:val="clear" w:color="auto" w:fill="FFFFFF"/>
        </w:rPr>
        <w:t xml:space="preserve"> </w:t>
      </w:r>
      <w:r w:rsidR="002B50E9" w:rsidRPr="001338AB">
        <w:rPr>
          <w:rFonts w:ascii="Times New Roman" w:hAnsi="Times New Roman" w:cs="Times New Roman"/>
          <w:color w:val="auto"/>
          <w:sz w:val="20"/>
          <w:szCs w:val="20"/>
          <w:shd w:val="clear" w:color="auto" w:fill="FFFFFF"/>
        </w:rPr>
        <w:t>allá</w:t>
      </w:r>
      <w:r w:rsidR="006E75B9" w:rsidRPr="001338AB">
        <w:rPr>
          <w:rFonts w:ascii="Times New Roman" w:hAnsi="Times New Roman" w:cs="Times New Roman"/>
          <w:color w:val="auto"/>
          <w:sz w:val="20"/>
          <w:szCs w:val="20"/>
          <w:shd w:val="clear" w:color="auto" w:fill="FFFFFF"/>
        </w:rPr>
        <w:t xml:space="preserve"> de la suma de las partes’; se quiere enfatizar en los efectos sinérgicos que se pueden alcanzar, mediante el desarrollo de indicadores dentro de las unidades de operación en cada proce</w:t>
      </w:r>
      <w:r w:rsidR="002B50E9" w:rsidRPr="001338AB">
        <w:rPr>
          <w:rFonts w:ascii="Times New Roman" w:hAnsi="Times New Roman" w:cs="Times New Roman"/>
          <w:color w:val="auto"/>
          <w:sz w:val="20"/>
          <w:szCs w:val="20"/>
          <w:shd w:val="clear" w:color="auto" w:fill="FFFFFF"/>
        </w:rPr>
        <w:t xml:space="preserve">so referentes </w:t>
      </w:r>
      <w:r w:rsidR="006E75B9" w:rsidRPr="001338AB">
        <w:rPr>
          <w:rFonts w:ascii="Times New Roman" w:hAnsi="Times New Roman" w:cs="Times New Roman"/>
          <w:color w:val="auto"/>
          <w:sz w:val="20"/>
          <w:szCs w:val="20"/>
          <w:shd w:val="clear" w:color="auto" w:fill="FFFFFF"/>
        </w:rPr>
        <w:t>al uso de lo</w:t>
      </w:r>
      <w:r w:rsidR="002B50E9" w:rsidRPr="001338AB">
        <w:rPr>
          <w:rFonts w:ascii="Times New Roman" w:hAnsi="Times New Roman" w:cs="Times New Roman"/>
          <w:color w:val="auto"/>
          <w:sz w:val="20"/>
          <w:szCs w:val="20"/>
          <w:shd w:val="clear" w:color="auto" w:fill="FFFFFF"/>
        </w:rPr>
        <w:t xml:space="preserve">s recursos naturales a la contaminación del medio ambiente natural. Dentro de este marco de referencia el Ideam estableció desde mediados de 1996 como objetivos para desarrollar y ejecutar los modelos de las herramientas para el diagnóstico, </w:t>
      </w:r>
      <w:proofErr w:type="gramStart"/>
      <w:r w:rsidR="002B50E9" w:rsidRPr="001338AB">
        <w:rPr>
          <w:rFonts w:ascii="Times New Roman" w:hAnsi="Times New Roman" w:cs="Times New Roman"/>
          <w:color w:val="auto"/>
          <w:sz w:val="20"/>
          <w:szCs w:val="20"/>
          <w:shd w:val="clear" w:color="auto" w:fill="FFFFFF"/>
        </w:rPr>
        <w:t>evaluación ,</w:t>
      </w:r>
      <w:proofErr w:type="gramEnd"/>
      <w:r w:rsidR="002B50E9" w:rsidRPr="001338AB">
        <w:rPr>
          <w:rFonts w:ascii="Times New Roman" w:hAnsi="Times New Roman" w:cs="Times New Roman"/>
          <w:color w:val="auto"/>
          <w:sz w:val="20"/>
          <w:szCs w:val="20"/>
          <w:shd w:val="clear" w:color="auto" w:fill="FFFFFF"/>
        </w:rPr>
        <w:t xml:space="preserve"> información y propuesta de alternativas tecnológicas , promoviendo así el desarrollo sostenible en los sectores productivos de la economía colombiana. </w:t>
      </w:r>
    </w:p>
    <w:p w14:paraId="0C9CA732" w14:textId="77777777" w:rsidR="002B5C04" w:rsidRDefault="002B5C04" w:rsidP="00152956">
      <w:pPr>
        <w:spacing w:line="360" w:lineRule="auto"/>
        <w:jc w:val="both"/>
        <w:rPr>
          <w:rFonts w:ascii="Times New Roman" w:hAnsi="Times New Roman" w:cs="Times New Roman"/>
          <w:b/>
        </w:rPr>
      </w:pPr>
    </w:p>
    <w:p w14:paraId="70C6D90A" w14:textId="77777777" w:rsidR="002B50E9" w:rsidRDefault="001338AB" w:rsidP="001338AB">
      <w:pPr>
        <w:spacing w:line="360" w:lineRule="auto"/>
        <w:jc w:val="both"/>
        <w:outlineLvl w:val="0"/>
        <w:rPr>
          <w:rFonts w:ascii="Times New Roman" w:hAnsi="Times New Roman" w:cs="Times New Roman"/>
          <w:b/>
          <w:sz w:val="28"/>
          <w:szCs w:val="28"/>
          <w:u w:val="single"/>
        </w:rPr>
      </w:pPr>
      <w:r>
        <w:rPr>
          <w:rFonts w:ascii="Times New Roman" w:hAnsi="Times New Roman" w:cs="Times New Roman"/>
          <w:b/>
          <w:sz w:val="28"/>
          <w:szCs w:val="28"/>
          <w:u w:val="single"/>
        </w:rPr>
        <w:t>Subtema A: Reforma de Licencias Ambientales</w:t>
      </w:r>
    </w:p>
    <w:p w14:paraId="17815776" w14:textId="77777777" w:rsidR="00260D99" w:rsidRPr="00260D99" w:rsidRDefault="00260D99" w:rsidP="00260D99">
      <w:pPr>
        <w:widowControl/>
        <w:jc w:val="both"/>
        <w:rPr>
          <w:rFonts w:ascii="Times New Roman" w:hAnsi="Times New Roman" w:cs="Times New Roman"/>
          <w:color w:val="auto"/>
          <w:sz w:val="20"/>
          <w:szCs w:val="20"/>
          <w:shd w:val="clear" w:color="auto" w:fill="FFFFFF"/>
        </w:rPr>
      </w:pPr>
      <w:r w:rsidRPr="00260D99">
        <w:rPr>
          <w:rFonts w:ascii="Times New Roman" w:hAnsi="Times New Roman" w:cs="Times New Roman"/>
          <w:color w:val="auto"/>
          <w:sz w:val="20"/>
          <w:szCs w:val="20"/>
          <w:shd w:val="clear" w:color="auto" w:fill="FFFFFF"/>
        </w:rPr>
        <w:t xml:space="preserve">Las reformas de licencias ambientales son la respuesta más significativa al impacto ambiental el país que registra un amplio conjunto de logros concretos en relación con la protección y restauración de ecosistemas estratégicos, así como en materia de descontaminación del aire y las fuentes de agua, la disposición de los desechos, y la prevención de los impactos ambientales de diversas actividades productivas y de servicios nacionales. </w:t>
      </w:r>
    </w:p>
    <w:p w14:paraId="58050309" w14:textId="77777777" w:rsidR="00260D99" w:rsidRDefault="00260D99" w:rsidP="001338AB">
      <w:pPr>
        <w:spacing w:line="360" w:lineRule="auto"/>
        <w:jc w:val="both"/>
        <w:outlineLvl w:val="0"/>
        <w:rPr>
          <w:rFonts w:ascii="Times New Roman" w:hAnsi="Times New Roman" w:cs="Times New Roman"/>
          <w:b/>
          <w:sz w:val="28"/>
          <w:szCs w:val="28"/>
          <w:u w:val="single"/>
        </w:rPr>
      </w:pPr>
    </w:p>
    <w:p w14:paraId="535260D0" w14:textId="77777777" w:rsidR="001338AB" w:rsidRPr="001338AB" w:rsidRDefault="001338AB" w:rsidP="001338AB">
      <w:pPr>
        <w:spacing w:line="360" w:lineRule="auto"/>
        <w:jc w:val="both"/>
        <w:outlineLvl w:val="0"/>
        <w:rPr>
          <w:rFonts w:ascii="Times New Roman" w:hAnsi="Times New Roman" w:cs="Times New Roman"/>
          <w:b/>
          <w:sz w:val="28"/>
          <w:szCs w:val="28"/>
          <w:u w:val="single"/>
        </w:rPr>
      </w:pPr>
      <w:r>
        <w:rPr>
          <w:rFonts w:ascii="Times New Roman" w:hAnsi="Times New Roman" w:cs="Times New Roman"/>
          <w:b/>
          <w:sz w:val="28"/>
          <w:szCs w:val="28"/>
          <w:u w:val="single"/>
        </w:rPr>
        <w:t>Subtema B: Implementación de Energias Renovables</w:t>
      </w:r>
    </w:p>
    <w:p w14:paraId="1A58DEA9" w14:textId="77777777" w:rsidR="00260D99" w:rsidRPr="00260D99" w:rsidRDefault="00260D99" w:rsidP="00260D99">
      <w:pPr>
        <w:widowControl/>
        <w:jc w:val="both"/>
        <w:rPr>
          <w:rFonts w:ascii="Times New Roman" w:hAnsi="Times New Roman" w:cs="Times New Roman"/>
          <w:color w:val="auto"/>
          <w:sz w:val="20"/>
          <w:szCs w:val="20"/>
          <w:shd w:val="clear" w:color="auto" w:fill="FFFFFF"/>
        </w:rPr>
      </w:pPr>
      <w:r w:rsidRPr="00260D99">
        <w:rPr>
          <w:rFonts w:ascii="Times New Roman" w:hAnsi="Times New Roman" w:cs="Times New Roman"/>
          <w:color w:val="auto"/>
          <w:sz w:val="20"/>
          <w:szCs w:val="20"/>
          <w:shd w:val="clear" w:color="auto" w:fill="FFFFFF"/>
        </w:rPr>
        <w:t>Para la problemática del calentamiento global y efecto invernadero los países como Colombia han empezado a implementar energías renovables para acabar con esto. Su solución es por medio de la implementación de energías renovables. se denomina Energía Renovable a la energía que se obtiene de fuentes naturales virtualmente inagotables, ya sea por la inmensa cantidad de energía que contienen o por ser capaces de regenerarse por medios naturales.</w:t>
      </w:r>
    </w:p>
    <w:p w14:paraId="5E62BDBA" w14:textId="77777777" w:rsidR="00260D99" w:rsidRPr="00260D99" w:rsidRDefault="00260D99" w:rsidP="00260D99">
      <w:pPr>
        <w:widowControl/>
        <w:rPr>
          <w:rFonts w:ascii="Times New Roman" w:hAnsi="Times New Roman" w:cs="Times New Roman"/>
          <w:color w:val="auto"/>
          <w:sz w:val="20"/>
          <w:szCs w:val="20"/>
          <w:shd w:val="clear" w:color="auto" w:fill="FFFFFF"/>
        </w:rPr>
      </w:pPr>
    </w:p>
    <w:p w14:paraId="0D157B97" w14:textId="77777777" w:rsidR="001E7E96" w:rsidRPr="00152956" w:rsidRDefault="001E7E96" w:rsidP="00152956">
      <w:pPr>
        <w:spacing w:line="360" w:lineRule="auto"/>
        <w:jc w:val="both"/>
        <w:rPr>
          <w:rFonts w:ascii="Times New Roman" w:hAnsi="Times New Roman" w:cs="Times New Roman"/>
          <w:b/>
        </w:rPr>
      </w:pPr>
    </w:p>
    <w:p w14:paraId="0C32FC5E" w14:textId="77777777" w:rsidR="00231569" w:rsidRPr="001338AB" w:rsidRDefault="001E7E96" w:rsidP="001338AB">
      <w:pPr>
        <w:spacing w:line="360" w:lineRule="auto"/>
        <w:jc w:val="both"/>
        <w:outlineLvl w:val="0"/>
        <w:rPr>
          <w:rFonts w:ascii="Times New Roman" w:hAnsi="Times New Roman" w:cs="Times New Roman"/>
          <w:b/>
          <w:sz w:val="28"/>
          <w:szCs w:val="28"/>
          <w:u w:val="single"/>
        </w:rPr>
      </w:pPr>
      <w:r w:rsidRPr="001338AB">
        <w:rPr>
          <w:rFonts w:ascii="Times New Roman" w:hAnsi="Times New Roman" w:cs="Times New Roman"/>
          <w:b/>
          <w:sz w:val="28"/>
          <w:szCs w:val="28"/>
          <w:u w:val="single"/>
        </w:rPr>
        <w:t xml:space="preserve">Preguntas </w:t>
      </w:r>
      <w:r w:rsidR="001338AB">
        <w:rPr>
          <w:rFonts w:ascii="Times New Roman" w:hAnsi="Times New Roman" w:cs="Times New Roman"/>
          <w:b/>
          <w:sz w:val="28"/>
          <w:szCs w:val="28"/>
          <w:u w:val="single"/>
        </w:rPr>
        <w:t>Guia</w:t>
      </w:r>
      <w:r w:rsidRPr="001338AB">
        <w:rPr>
          <w:rFonts w:ascii="Times New Roman" w:hAnsi="Times New Roman" w:cs="Times New Roman"/>
          <w:b/>
          <w:sz w:val="28"/>
          <w:szCs w:val="28"/>
          <w:u w:val="single"/>
        </w:rPr>
        <w:t xml:space="preserve"> </w:t>
      </w:r>
    </w:p>
    <w:p w14:paraId="1B085195" w14:textId="77777777" w:rsidR="00231569" w:rsidRPr="001338AB" w:rsidRDefault="00231569" w:rsidP="001338AB">
      <w:pPr>
        <w:pStyle w:val="Prrafodelista"/>
        <w:numPr>
          <w:ilvl w:val="0"/>
          <w:numId w:val="10"/>
        </w:numPr>
        <w:spacing w:line="360" w:lineRule="auto"/>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¿Qué tipo de sistema económico propugna la delegación?</w:t>
      </w:r>
    </w:p>
    <w:p w14:paraId="292E73C8" w14:textId="77777777" w:rsidR="00231569" w:rsidRPr="001338AB" w:rsidRDefault="00231569" w:rsidP="001338AB">
      <w:pPr>
        <w:pStyle w:val="Prrafodelista"/>
        <w:numPr>
          <w:ilvl w:val="0"/>
          <w:numId w:val="10"/>
        </w:numPr>
        <w:spacing w:line="360" w:lineRule="auto"/>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 xml:space="preserve">¿Qué propuestas ambientales propone la delegación? </w:t>
      </w:r>
    </w:p>
    <w:p w14:paraId="761C9166" w14:textId="77777777" w:rsidR="00CD5412" w:rsidRPr="00231569" w:rsidRDefault="00CD5412" w:rsidP="00152956">
      <w:pPr>
        <w:spacing w:line="360" w:lineRule="auto"/>
        <w:rPr>
          <w:rFonts w:ascii="Times New Roman" w:hAnsi="Times New Roman" w:cs="Times New Roman"/>
        </w:rPr>
      </w:pPr>
    </w:p>
    <w:p w14:paraId="4102FCC7" w14:textId="77777777" w:rsidR="0026423E" w:rsidRPr="001338AB" w:rsidRDefault="001338AB" w:rsidP="001338AB">
      <w:pPr>
        <w:spacing w:line="360" w:lineRule="auto"/>
        <w:jc w:val="both"/>
        <w:outlineLvl w:val="0"/>
        <w:rPr>
          <w:rFonts w:ascii="Times New Roman" w:hAnsi="Times New Roman" w:cs="Times New Roman"/>
          <w:b/>
          <w:sz w:val="28"/>
          <w:szCs w:val="28"/>
          <w:u w:val="single"/>
        </w:rPr>
      </w:pPr>
      <w:r>
        <w:rPr>
          <w:rFonts w:ascii="Times New Roman" w:hAnsi="Times New Roman" w:cs="Times New Roman"/>
          <w:b/>
          <w:sz w:val="28"/>
          <w:szCs w:val="28"/>
          <w:u w:val="single"/>
        </w:rPr>
        <w:t>Recursos</w:t>
      </w:r>
      <w:r w:rsidR="0026423E" w:rsidRPr="001338AB">
        <w:rPr>
          <w:rFonts w:ascii="Times New Roman" w:hAnsi="Times New Roman" w:cs="Times New Roman"/>
          <w:b/>
          <w:sz w:val="28"/>
          <w:szCs w:val="28"/>
          <w:u w:val="single"/>
        </w:rPr>
        <w:t xml:space="preserve"> </w:t>
      </w:r>
    </w:p>
    <w:p w14:paraId="2AA8288C" w14:textId="77777777" w:rsidR="0026423E" w:rsidRPr="001338AB" w:rsidRDefault="008F6688" w:rsidP="00152956">
      <w:pPr>
        <w:spacing w:line="360" w:lineRule="auto"/>
        <w:jc w:val="both"/>
        <w:rPr>
          <w:rFonts w:ascii="Times New Roman" w:hAnsi="Times New Roman" w:cs="Times New Roman"/>
          <w:color w:val="auto"/>
          <w:sz w:val="20"/>
          <w:szCs w:val="20"/>
          <w:shd w:val="clear" w:color="auto" w:fill="FFFFFF"/>
        </w:rPr>
      </w:pPr>
      <w:hyperlink r:id="rId9" w:history="1">
        <w:r w:rsidR="0026423E" w:rsidRPr="001338AB">
          <w:rPr>
            <w:color w:val="auto"/>
            <w:sz w:val="20"/>
            <w:szCs w:val="20"/>
            <w:shd w:val="clear" w:color="auto" w:fill="FFFFFF"/>
          </w:rPr>
          <w:t>http://documentacion.ideam.gov.co/openbiblio/bvirtual/000001/cap12.pdf</w:t>
        </w:r>
      </w:hyperlink>
    </w:p>
    <w:p w14:paraId="10285CED" w14:textId="77777777" w:rsidR="00CD5412" w:rsidRPr="00152956" w:rsidRDefault="008F6688" w:rsidP="00152956">
      <w:pPr>
        <w:spacing w:line="360" w:lineRule="auto"/>
        <w:jc w:val="both"/>
        <w:rPr>
          <w:rFonts w:ascii="Times New Roman" w:hAnsi="Times New Roman" w:cs="Times New Roman"/>
          <w:b/>
        </w:rPr>
      </w:pPr>
      <w:hyperlink r:id="rId10" w:history="1">
        <w:r w:rsidR="00CD5412" w:rsidRPr="001338AB">
          <w:rPr>
            <w:color w:val="auto"/>
            <w:sz w:val="20"/>
            <w:szCs w:val="20"/>
            <w:shd w:val="clear" w:color="auto" w:fill="FFFFFF"/>
          </w:rPr>
          <w:t>https://www.colombia.com/colombia-info/informacion-general/economia/</w:t>
        </w:r>
      </w:hyperlink>
    </w:p>
    <w:p w14:paraId="7781B04F" w14:textId="77777777" w:rsidR="001338AB" w:rsidRDefault="008F6688" w:rsidP="001338AB">
      <w:pPr>
        <w:spacing w:line="360" w:lineRule="auto"/>
        <w:jc w:val="both"/>
        <w:rPr>
          <w:color w:val="auto"/>
          <w:sz w:val="20"/>
          <w:szCs w:val="20"/>
          <w:shd w:val="clear" w:color="auto" w:fill="FFFFFF"/>
        </w:rPr>
      </w:pPr>
      <w:hyperlink r:id="rId11" w:history="1">
        <w:r w:rsidR="00CD5412" w:rsidRPr="001338AB">
          <w:rPr>
            <w:color w:val="auto"/>
            <w:sz w:val="20"/>
            <w:szCs w:val="20"/>
            <w:shd w:val="clear" w:color="auto" w:fill="FFFFFF"/>
          </w:rPr>
          <w:t>http://www.elcolombiano.com/antioquia/hidroituango-imagenes-de-la-presa-XH8786088</w:t>
        </w:r>
      </w:hyperlink>
    </w:p>
    <w:p w14:paraId="4555BA17" w14:textId="77777777" w:rsidR="00231569" w:rsidRPr="001338AB" w:rsidRDefault="00231569" w:rsidP="001338AB">
      <w:pPr>
        <w:spacing w:line="360" w:lineRule="auto"/>
        <w:jc w:val="both"/>
        <w:rPr>
          <w:color w:val="auto"/>
          <w:sz w:val="20"/>
          <w:szCs w:val="20"/>
          <w:shd w:val="clear" w:color="auto" w:fill="FFFFFF"/>
        </w:rPr>
      </w:pPr>
      <w:r w:rsidRPr="001338AB">
        <w:rPr>
          <w:rFonts w:ascii="Times New Roman" w:hAnsi="Times New Roman" w:cs="Times New Roman"/>
          <w:b/>
          <w:sz w:val="28"/>
          <w:szCs w:val="28"/>
          <w:u w:val="single"/>
        </w:rPr>
        <w:t xml:space="preserve">Bibliografía  </w:t>
      </w:r>
    </w:p>
    <w:p w14:paraId="04D0D3B5" w14:textId="77777777" w:rsidR="00E631A6" w:rsidRDefault="00E631A6" w:rsidP="00E631A6">
      <w:pPr>
        <w:spacing w:line="360" w:lineRule="auto"/>
        <w:jc w:val="both"/>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Pérez. Ruiz, J. Valencia, J. Rodríguez, C. Fracciones atribuibles en las relaciones entre crimen y drogas en Colombia. MinJusticia, CICAD/OEA, Universidad Nacional de Colombia. Febrero 2008.</w:t>
      </w:r>
    </w:p>
    <w:p w14:paraId="5A5687F1" w14:textId="77777777" w:rsidR="001338AB" w:rsidRPr="001338AB" w:rsidRDefault="001338AB" w:rsidP="00E631A6">
      <w:pPr>
        <w:spacing w:line="360" w:lineRule="auto"/>
        <w:jc w:val="both"/>
        <w:rPr>
          <w:rFonts w:ascii="Times New Roman" w:hAnsi="Times New Roman" w:cs="Times New Roman"/>
          <w:color w:val="auto"/>
          <w:sz w:val="20"/>
          <w:szCs w:val="20"/>
          <w:shd w:val="clear" w:color="auto" w:fill="FFFFFF"/>
        </w:rPr>
      </w:pPr>
    </w:p>
    <w:p w14:paraId="44AA0370" w14:textId="77777777" w:rsidR="00E631A6" w:rsidRDefault="00E631A6" w:rsidP="00E631A6">
      <w:pPr>
        <w:spacing w:line="360" w:lineRule="auto"/>
        <w:jc w:val="both"/>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Narcomenudeo. Entramado social por la institucionalización de una actividad económica criminal. Dirección de Inteligencia Policial – Policía Nacional. Diciembre 2012.</w:t>
      </w:r>
    </w:p>
    <w:p w14:paraId="4952C630" w14:textId="77777777" w:rsidR="001338AB" w:rsidRPr="001338AB" w:rsidRDefault="001338AB" w:rsidP="00E631A6">
      <w:pPr>
        <w:spacing w:line="360" w:lineRule="auto"/>
        <w:jc w:val="both"/>
        <w:rPr>
          <w:rFonts w:ascii="Times New Roman" w:hAnsi="Times New Roman" w:cs="Times New Roman"/>
          <w:color w:val="auto"/>
          <w:sz w:val="20"/>
          <w:szCs w:val="20"/>
          <w:shd w:val="clear" w:color="auto" w:fill="FFFFFF"/>
        </w:rPr>
      </w:pPr>
    </w:p>
    <w:p w14:paraId="078A0BDD" w14:textId="77777777" w:rsidR="00E631A6" w:rsidRDefault="00E631A6" w:rsidP="00E631A6">
      <w:pPr>
        <w:spacing w:line="360" w:lineRule="auto"/>
        <w:jc w:val="both"/>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Caracterización química de las drogas cocaínicas incautadas en 13 ciudades de Colombia 2012. Comunidad Andina, Pradican y Unión Europea. Feb. 2013.</w:t>
      </w:r>
    </w:p>
    <w:p w14:paraId="55F5CA64" w14:textId="77777777" w:rsidR="001338AB" w:rsidRPr="001338AB" w:rsidRDefault="001338AB" w:rsidP="00E631A6">
      <w:pPr>
        <w:spacing w:line="360" w:lineRule="auto"/>
        <w:jc w:val="both"/>
        <w:rPr>
          <w:rFonts w:ascii="Times New Roman" w:hAnsi="Times New Roman" w:cs="Times New Roman"/>
          <w:color w:val="auto"/>
          <w:sz w:val="20"/>
          <w:szCs w:val="20"/>
          <w:shd w:val="clear" w:color="auto" w:fill="FFFFFF"/>
        </w:rPr>
      </w:pPr>
    </w:p>
    <w:p w14:paraId="51624581" w14:textId="77777777" w:rsidR="00E631A6" w:rsidRDefault="00E631A6" w:rsidP="00E631A6">
      <w:pPr>
        <w:spacing w:line="360" w:lineRule="auto"/>
        <w:jc w:val="both"/>
        <w:rPr>
          <w:rFonts w:ascii="Times New Roman" w:hAnsi="Times New Roman" w:cs="Times New Roman"/>
          <w:color w:val="auto"/>
          <w:sz w:val="20"/>
          <w:szCs w:val="20"/>
          <w:shd w:val="clear" w:color="auto" w:fill="FFFFFF"/>
        </w:rPr>
      </w:pPr>
      <w:r w:rsidRPr="001338AB">
        <w:rPr>
          <w:rFonts w:ascii="Times New Roman" w:hAnsi="Times New Roman" w:cs="Times New Roman"/>
          <w:color w:val="auto"/>
          <w:sz w:val="20"/>
          <w:szCs w:val="20"/>
          <w:shd w:val="clear" w:color="auto" w:fill="FFFFFF"/>
        </w:rPr>
        <w:t xml:space="preserve">Código Penal y Código de Procedimiento </w:t>
      </w:r>
      <w:proofErr w:type="gramStart"/>
      <w:r w:rsidRPr="001338AB">
        <w:rPr>
          <w:rFonts w:ascii="Times New Roman" w:hAnsi="Times New Roman" w:cs="Times New Roman"/>
          <w:color w:val="auto"/>
          <w:sz w:val="20"/>
          <w:szCs w:val="20"/>
          <w:shd w:val="clear" w:color="auto" w:fill="FFFFFF"/>
        </w:rPr>
        <w:t>Penal.(</w:t>
      </w:r>
      <w:proofErr w:type="gramEnd"/>
      <w:r w:rsidRPr="001338AB">
        <w:rPr>
          <w:rFonts w:ascii="Times New Roman" w:hAnsi="Times New Roman" w:cs="Times New Roman"/>
          <w:color w:val="auto"/>
          <w:sz w:val="20"/>
          <w:szCs w:val="20"/>
          <w:shd w:val="clear" w:color="auto" w:fill="FFFFFF"/>
        </w:rPr>
        <w:t>1991)</w:t>
      </w:r>
    </w:p>
    <w:p w14:paraId="42114446" w14:textId="77777777" w:rsidR="001338AB" w:rsidRPr="001338AB" w:rsidRDefault="001338AB" w:rsidP="00E631A6">
      <w:pPr>
        <w:spacing w:line="360" w:lineRule="auto"/>
        <w:jc w:val="both"/>
        <w:rPr>
          <w:rFonts w:ascii="Times New Roman" w:hAnsi="Times New Roman" w:cs="Times New Roman"/>
          <w:color w:val="auto"/>
          <w:sz w:val="20"/>
          <w:szCs w:val="20"/>
          <w:shd w:val="clear" w:color="auto" w:fill="FFFFFF"/>
        </w:rPr>
      </w:pPr>
    </w:p>
    <w:p w14:paraId="2B75062D" w14:textId="77777777" w:rsidR="00E631A6" w:rsidRPr="008F6688" w:rsidRDefault="00E631A6" w:rsidP="00E631A6">
      <w:pPr>
        <w:spacing w:line="360" w:lineRule="auto"/>
        <w:jc w:val="both"/>
        <w:rPr>
          <w:rFonts w:ascii="Times New Roman" w:hAnsi="Times New Roman" w:cs="Times New Roman"/>
          <w:color w:val="auto"/>
          <w:sz w:val="20"/>
          <w:szCs w:val="20"/>
          <w:shd w:val="clear" w:color="auto" w:fill="FFFFFF"/>
          <w:lang w:val="en-US"/>
        </w:rPr>
      </w:pPr>
      <w:r w:rsidRPr="008F6688">
        <w:rPr>
          <w:rFonts w:ascii="Times New Roman" w:hAnsi="Times New Roman" w:cs="Times New Roman"/>
          <w:color w:val="auto"/>
          <w:sz w:val="20"/>
          <w:szCs w:val="20"/>
          <w:shd w:val="clear" w:color="auto" w:fill="FFFFFF"/>
          <w:lang w:val="en-US"/>
        </w:rPr>
        <w:t>González, T. y Smith, R. (2009), Drugs and Violence in Colombia: a VECM Analysis, Londres, Birkbeck Working Paper in Economics &amp; Finance No 0906</w:t>
      </w:r>
    </w:p>
    <w:p w14:paraId="437AB088" w14:textId="77777777" w:rsidR="00E631A6" w:rsidRPr="008F6688" w:rsidRDefault="00E631A6" w:rsidP="00E631A6">
      <w:pPr>
        <w:spacing w:line="360" w:lineRule="auto"/>
        <w:jc w:val="both"/>
        <w:rPr>
          <w:rFonts w:ascii="Times New Roman" w:hAnsi="Times New Roman" w:cs="Times New Roman"/>
          <w:color w:val="auto"/>
          <w:sz w:val="20"/>
          <w:szCs w:val="20"/>
          <w:shd w:val="clear" w:color="auto" w:fill="FFFFFF"/>
          <w:lang w:val="en-US"/>
        </w:rPr>
      </w:pPr>
    </w:p>
    <w:p w14:paraId="54D3367C" w14:textId="77777777" w:rsidR="00E631A6" w:rsidRPr="008F6688" w:rsidRDefault="00E631A6" w:rsidP="00E631A6">
      <w:pPr>
        <w:pStyle w:val="Prrafodelista"/>
        <w:spacing w:line="360" w:lineRule="auto"/>
        <w:jc w:val="both"/>
        <w:rPr>
          <w:rFonts w:ascii="Times New Roman" w:hAnsi="Times New Roman" w:cs="Times New Roman"/>
          <w:color w:val="auto"/>
          <w:sz w:val="20"/>
          <w:szCs w:val="20"/>
          <w:shd w:val="clear" w:color="auto" w:fill="FFFFFF"/>
          <w:lang w:val="en-US"/>
        </w:rPr>
      </w:pPr>
    </w:p>
    <w:p w14:paraId="45DE0E29" w14:textId="77777777" w:rsidR="00E631A6" w:rsidRPr="008F6688" w:rsidRDefault="00E631A6" w:rsidP="00E631A6">
      <w:pPr>
        <w:pStyle w:val="Prrafodelista"/>
        <w:spacing w:line="360" w:lineRule="auto"/>
        <w:jc w:val="both"/>
        <w:rPr>
          <w:rFonts w:ascii="Times New Roman" w:hAnsi="Times New Roman" w:cs="Times New Roman"/>
          <w:color w:val="auto"/>
          <w:sz w:val="20"/>
          <w:szCs w:val="20"/>
          <w:shd w:val="clear" w:color="auto" w:fill="FFFFFF"/>
          <w:lang w:val="en-US"/>
        </w:rPr>
      </w:pPr>
    </w:p>
    <w:sectPr w:rsidR="00E631A6" w:rsidRPr="008F6688">
      <w:pgSz w:w="12240" w:h="15840"/>
      <w:pgMar w:top="1417" w:right="1701" w:bottom="1417"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45D"/>
    <w:multiLevelType w:val="hybridMultilevel"/>
    <w:tmpl w:val="6034348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3D7323"/>
    <w:multiLevelType w:val="hybridMultilevel"/>
    <w:tmpl w:val="A62EA0B0"/>
    <w:lvl w:ilvl="0" w:tplc="FD5A307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FE3627"/>
    <w:multiLevelType w:val="multilevel"/>
    <w:tmpl w:val="834091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55949BE"/>
    <w:multiLevelType w:val="hybridMultilevel"/>
    <w:tmpl w:val="F27AFA1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DB5BAD"/>
    <w:multiLevelType w:val="hybridMultilevel"/>
    <w:tmpl w:val="A2227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A36F6"/>
    <w:multiLevelType w:val="hybridMultilevel"/>
    <w:tmpl w:val="6DA81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70E23"/>
    <w:multiLevelType w:val="multilevel"/>
    <w:tmpl w:val="022211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425859BE"/>
    <w:multiLevelType w:val="hybridMultilevel"/>
    <w:tmpl w:val="8A74F0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6223BD8"/>
    <w:multiLevelType w:val="hybridMultilevel"/>
    <w:tmpl w:val="1D86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655CBE"/>
    <w:multiLevelType w:val="hybridMultilevel"/>
    <w:tmpl w:val="66C0417A"/>
    <w:lvl w:ilvl="0" w:tplc="FD5A307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9"/>
  </w:num>
  <w:num w:numId="6">
    <w:abstractNumId w:val="3"/>
  </w:num>
  <w:num w:numId="7">
    <w:abstractNumId w:val="7"/>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FD"/>
    <w:rsid w:val="001338AB"/>
    <w:rsid w:val="00152956"/>
    <w:rsid w:val="0016101D"/>
    <w:rsid w:val="00172781"/>
    <w:rsid w:val="001E7E96"/>
    <w:rsid w:val="00231569"/>
    <w:rsid w:val="00260D99"/>
    <w:rsid w:val="0026423E"/>
    <w:rsid w:val="00293F4B"/>
    <w:rsid w:val="002970CC"/>
    <w:rsid w:val="002B12FE"/>
    <w:rsid w:val="002B50E9"/>
    <w:rsid w:val="002B5C04"/>
    <w:rsid w:val="002D43FD"/>
    <w:rsid w:val="003022C8"/>
    <w:rsid w:val="003A516A"/>
    <w:rsid w:val="00433696"/>
    <w:rsid w:val="00455354"/>
    <w:rsid w:val="00456CAA"/>
    <w:rsid w:val="00477E1E"/>
    <w:rsid w:val="0054691C"/>
    <w:rsid w:val="00592BF9"/>
    <w:rsid w:val="005A524A"/>
    <w:rsid w:val="005C0CB5"/>
    <w:rsid w:val="006175F6"/>
    <w:rsid w:val="00626018"/>
    <w:rsid w:val="006858A7"/>
    <w:rsid w:val="00686464"/>
    <w:rsid w:val="006A2BD8"/>
    <w:rsid w:val="006E75B9"/>
    <w:rsid w:val="0076490D"/>
    <w:rsid w:val="007D6C32"/>
    <w:rsid w:val="008960E9"/>
    <w:rsid w:val="008F6688"/>
    <w:rsid w:val="00986E2D"/>
    <w:rsid w:val="009D0A27"/>
    <w:rsid w:val="00A47778"/>
    <w:rsid w:val="00A84632"/>
    <w:rsid w:val="00AC35DC"/>
    <w:rsid w:val="00B3759B"/>
    <w:rsid w:val="00B86227"/>
    <w:rsid w:val="00BF1132"/>
    <w:rsid w:val="00C330E9"/>
    <w:rsid w:val="00C35F03"/>
    <w:rsid w:val="00C403E6"/>
    <w:rsid w:val="00CD5412"/>
    <w:rsid w:val="00CF4651"/>
    <w:rsid w:val="00D01FFA"/>
    <w:rsid w:val="00DB1C62"/>
    <w:rsid w:val="00E0034F"/>
    <w:rsid w:val="00E631A6"/>
    <w:rsid w:val="00EA203F"/>
    <w:rsid w:val="00ED6A00"/>
    <w:rsid w:val="00EF75EE"/>
    <w:rsid w:val="00F35B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6E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es-CO" w:eastAsia="es-CO"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nfasis">
    <w:name w:val="Emphasis"/>
    <w:basedOn w:val="Fuentedeprrafopredeter"/>
    <w:uiPriority w:val="20"/>
    <w:qFormat/>
    <w:rsid w:val="00A47778"/>
    <w:rPr>
      <w:i/>
      <w:iCs/>
    </w:rPr>
  </w:style>
  <w:style w:type="paragraph" w:styleId="Prrafodelista">
    <w:name w:val="List Paragraph"/>
    <w:basedOn w:val="Normal"/>
    <w:uiPriority w:val="34"/>
    <w:qFormat/>
    <w:rsid w:val="00D01FFA"/>
    <w:pPr>
      <w:ind w:left="720"/>
      <w:contextualSpacing/>
    </w:pPr>
  </w:style>
  <w:style w:type="paragraph" w:styleId="NormalWeb">
    <w:name w:val="Normal (Web)"/>
    <w:basedOn w:val="Normal"/>
    <w:uiPriority w:val="99"/>
    <w:unhideWhenUsed/>
    <w:rsid w:val="00B3759B"/>
    <w:pPr>
      <w:widowControl/>
      <w:spacing w:before="100" w:beforeAutospacing="1" w:after="100" w:afterAutospacing="1"/>
    </w:pPr>
    <w:rPr>
      <w:rFonts w:ascii="Times New Roman" w:eastAsia="Times New Roman" w:hAnsi="Times New Roman" w:cs="Times New Roman"/>
      <w:color w:val="auto"/>
    </w:rPr>
  </w:style>
  <w:style w:type="character" w:styleId="Hipervnculo">
    <w:name w:val="Hyperlink"/>
    <w:basedOn w:val="Fuentedeprrafopredeter"/>
    <w:uiPriority w:val="99"/>
    <w:unhideWhenUsed/>
    <w:rsid w:val="002642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68118">
      <w:bodyDiv w:val="1"/>
      <w:marLeft w:val="0"/>
      <w:marRight w:val="0"/>
      <w:marTop w:val="0"/>
      <w:marBottom w:val="0"/>
      <w:divBdr>
        <w:top w:val="none" w:sz="0" w:space="0" w:color="auto"/>
        <w:left w:val="none" w:sz="0" w:space="0" w:color="auto"/>
        <w:bottom w:val="none" w:sz="0" w:space="0" w:color="auto"/>
        <w:right w:val="none" w:sz="0" w:space="0" w:color="auto"/>
      </w:divBdr>
    </w:div>
    <w:div w:id="822742054">
      <w:bodyDiv w:val="1"/>
      <w:marLeft w:val="0"/>
      <w:marRight w:val="0"/>
      <w:marTop w:val="0"/>
      <w:marBottom w:val="0"/>
      <w:divBdr>
        <w:top w:val="none" w:sz="0" w:space="0" w:color="auto"/>
        <w:left w:val="none" w:sz="0" w:space="0" w:color="auto"/>
        <w:bottom w:val="none" w:sz="0" w:space="0" w:color="auto"/>
        <w:right w:val="none" w:sz="0" w:space="0" w:color="auto"/>
      </w:divBdr>
    </w:div>
    <w:div w:id="844517642">
      <w:bodyDiv w:val="1"/>
      <w:marLeft w:val="0"/>
      <w:marRight w:val="0"/>
      <w:marTop w:val="0"/>
      <w:marBottom w:val="0"/>
      <w:divBdr>
        <w:top w:val="none" w:sz="0" w:space="0" w:color="auto"/>
        <w:left w:val="none" w:sz="0" w:space="0" w:color="auto"/>
        <w:bottom w:val="none" w:sz="0" w:space="0" w:color="auto"/>
        <w:right w:val="none" w:sz="0" w:space="0" w:color="auto"/>
      </w:divBdr>
    </w:div>
    <w:div w:id="889612943">
      <w:bodyDiv w:val="1"/>
      <w:marLeft w:val="0"/>
      <w:marRight w:val="0"/>
      <w:marTop w:val="0"/>
      <w:marBottom w:val="0"/>
      <w:divBdr>
        <w:top w:val="none" w:sz="0" w:space="0" w:color="auto"/>
        <w:left w:val="none" w:sz="0" w:space="0" w:color="auto"/>
        <w:bottom w:val="none" w:sz="0" w:space="0" w:color="auto"/>
        <w:right w:val="none" w:sz="0" w:space="0" w:color="auto"/>
      </w:divBdr>
    </w:div>
    <w:div w:id="1168594478">
      <w:bodyDiv w:val="1"/>
      <w:marLeft w:val="0"/>
      <w:marRight w:val="0"/>
      <w:marTop w:val="0"/>
      <w:marBottom w:val="0"/>
      <w:divBdr>
        <w:top w:val="none" w:sz="0" w:space="0" w:color="auto"/>
        <w:left w:val="none" w:sz="0" w:space="0" w:color="auto"/>
        <w:bottom w:val="none" w:sz="0" w:space="0" w:color="auto"/>
        <w:right w:val="none" w:sz="0" w:space="0" w:color="auto"/>
      </w:divBdr>
    </w:div>
    <w:div w:id="1533952809">
      <w:bodyDiv w:val="1"/>
      <w:marLeft w:val="0"/>
      <w:marRight w:val="0"/>
      <w:marTop w:val="0"/>
      <w:marBottom w:val="0"/>
      <w:divBdr>
        <w:top w:val="none" w:sz="0" w:space="0" w:color="auto"/>
        <w:left w:val="none" w:sz="0" w:space="0" w:color="auto"/>
        <w:bottom w:val="none" w:sz="0" w:space="0" w:color="auto"/>
        <w:right w:val="none" w:sz="0" w:space="0" w:color="auto"/>
      </w:divBdr>
    </w:div>
    <w:div w:id="1756046188">
      <w:bodyDiv w:val="1"/>
      <w:marLeft w:val="0"/>
      <w:marRight w:val="0"/>
      <w:marTop w:val="0"/>
      <w:marBottom w:val="0"/>
      <w:divBdr>
        <w:top w:val="none" w:sz="0" w:space="0" w:color="auto"/>
        <w:left w:val="none" w:sz="0" w:space="0" w:color="auto"/>
        <w:bottom w:val="none" w:sz="0" w:space="0" w:color="auto"/>
        <w:right w:val="none" w:sz="0" w:space="0" w:color="auto"/>
      </w:divBdr>
    </w:div>
    <w:div w:id="1787313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dc.org/wdr2017/field/WDR_Booklet1_Exsum_Spanish.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dc.gov.co/Portals/1/publicaciones/pdf/odc-libro-blanco/reporte_drogas_colombia_201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dc.gov.co/Portals/1/Docs/oferta/FICHA-MICROTRAFICO-NARCOMENUDEO_oct_2013.pdf" TargetMode="External"/><Relationship Id="rId11" Type="http://schemas.openxmlformats.org/officeDocument/2006/relationships/hyperlink" Target="http://www.elcolombiano.com/antioquia/hidroituango-imagenes-de-la-presa-XH8786088" TargetMode="External"/><Relationship Id="rId5" Type="http://schemas.openxmlformats.org/officeDocument/2006/relationships/image" Target="media/image1.png"/><Relationship Id="rId10" Type="http://schemas.openxmlformats.org/officeDocument/2006/relationships/hyperlink" Target="https://www.colombia.com/colombia-info/informacion-general/economia/" TargetMode="External"/><Relationship Id="rId4" Type="http://schemas.openxmlformats.org/officeDocument/2006/relationships/webSettings" Target="webSettings.xml"/><Relationship Id="rId9" Type="http://schemas.openxmlformats.org/officeDocument/2006/relationships/hyperlink" Target="http://documentacion.ideam.gov.co/openbiblio/bvirtual/000001/cap1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2236</Words>
  <Characters>12303</Characters>
  <Application>Microsoft Office Word</Application>
  <DocSecurity>0</DocSecurity>
  <Lines>102</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PORTATIL</dc:creator>
  <cp:lastModifiedBy>Laura Diaz</cp:lastModifiedBy>
  <cp:revision>2</cp:revision>
  <dcterms:created xsi:type="dcterms:W3CDTF">2018-08-29T19:28:00Z</dcterms:created>
  <dcterms:modified xsi:type="dcterms:W3CDTF">2018-08-29T19:28:00Z</dcterms:modified>
</cp:coreProperties>
</file>